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50" w:rsidRDefault="00990350" w:rsidP="0099035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990350" w:rsidRPr="00776F41" w:rsidRDefault="00990350" w:rsidP="0099035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990350" w:rsidRDefault="00990350" w:rsidP="00990350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</w:rPr>
        <w:t>MODELO DE CARTA DE A´RESENTAÇÃO DE PROPOSTA FINAL PARA APRESENTAÇÃO DOS SERVIÇOS/FORNECIMENTO</w:t>
      </w:r>
    </w:p>
    <w:p w:rsidR="00990350" w:rsidRPr="00112929" w:rsidRDefault="00990350" w:rsidP="00990350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990350" w:rsidRPr="00776F41" w:rsidRDefault="00990350" w:rsidP="00990350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990350" w:rsidRPr="00776F41" w:rsidRDefault="00990350" w:rsidP="00990350">
      <w:pPr>
        <w:pStyle w:val="Textopadro"/>
        <w:tabs>
          <w:tab w:val="left" w:pos="567"/>
        </w:tabs>
        <w:jc w:val="center"/>
        <w:rPr>
          <w:rFonts w:ascii="Verdana" w:hAnsi="Verdana" w:cs="Arial"/>
          <w:b/>
          <w:szCs w:val="24"/>
          <w:lang w:val="pt-BR"/>
        </w:rPr>
      </w:pPr>
      <w:r w:rsidRPr="00776F41">
        <w:rPr>
          <w:rFonts w:ascii="Verdana" w:hAnsi="Verdana" w:cs="Arial"/>
          <w:b/>
          <w:szCs w:val="24"/>
          <w:highlight w:val="yellow"/>
          <w:lang w:val="pt-BR"/>
        </w:rPr>
        <w:t>A SER APRESENTADA APÓS A DISPUTA E READEQUADA AO ÚLTIMO LANCE</w:t>
      </w:r>
    </w:p>
    <w:p w:rsidR="00990350" w:rsidRPr="00776F41" w:rsidRDefault="00990350" w:rsidP="00990350">
      <w:pPr>
        <w:jc w:val="both"/>
        <w:rPr>
          <w:rFonts w:ascii="Verdana" w:hAnsi="Verdana" w:cs="Arial"/>
        </w:rPr>
      </w:pPr>
    </w:p>
    <w:p w:rsidR="00990350" w:rsidRPr="00776F41" w:rsidRDefault="00990350" w:rsidP="0099035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990350" w:rsidRPr="00776F41" w:rsidRDefault="00990350" w:rsidP="00990350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990350" w:rsidRPr="00776F41" w:rsidRDefault="00990350" w:rsidP="00990350">
      <w:pPr>
        <w:pStyle w:val="Textopadro"/>
        <w:tabs>
          <w:tab w:val="left" w:pos="567"/>
        </w:tabs>
        <w:jc w:val="both"/>
        <w:rPr>
          <w:rFonts w:ascii="Verdana" w:hAnsi="Verdana" w:cs="Arial"/>
          <w:szCs w:val="24"/>
          <w:lang w:val="pt-BR"/>
        </w:rPr>
      </w:pPr>
    </w:p>
    <w:p w:rsidR="00990350" w:rsidRPr="00776F41" w:rsidRDefault="00990350" w:rsidP="00990350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990350" w:rsidRPr="00776F41" w:rsidTr="00E30BD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002/2024 – PROCESSO Nº 017/2024</w:t>
            </w:r>
          </w:p>
        </w:tc>
      </w:tr>
      <w:tr w:rsidR="00990350" w:rsidRPr="00776F41" w:rsidTr="00E30BD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990350" w:rsidRPr="00776F41" w:rsidTr="00E30BD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990350" w:rsidRPr="00776F41" w:rsidTr="00E30BD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990350" w:rsidRPr="00776F41" w:rsidTr="00E30BD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990350" w:rsidRPr="00776F41" w:rsidTr="00E30BDC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990350" w:rsidRPr="00776F41" w:rsidRDefault="00990350" w:rsidP="00990350">
      <w:pPr>
        <w:jc w:val="both"/>
        <w:rPr>
          <w:rFonts w:ascii="Verdana" w:hAnsi="Verdana" w:cs="Arial"/>
          <w:lang w:eastAsia="pt-BR"/>
        </w:rPr>
      </w:pPr>
    </w:p>
    <w:p w:rsidR="00990350" w:rsidRPr="00776F41" w:rsidRDefault="00990350" w:rsidP="00990350">
      <w:pPr>
        <w:pStyle w:val="Textopadro"/>
        <w:tabs>
          <w:tab w:val="left" w:pos="567"/>
        </w:tabs>
        <w:jc w:val="both"/>
        <w:rPr>
          <w:rFonts w:ascii="Verdana" w:hAnsi="Verdana" w:cs="Arial"/>
          <w:b/>
          <w:szCs w:val="24"/>
          <w:lang w:val="pt-BR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990350" w:rsidRPr="00776F41" w:rsidTr="00E30BDC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Achocolatado em Pó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achocolatado em pó instantâneo, em pó homogêneo, cor marrom claro a escuro. Enriquecido com vitaminas, embalagem primária, própria, fechada a vácuo, constando identificação do produto, inclusive classificação e a marca, nome e endereço do fabricante, modo de preparo, data de fabricação, validade e lote visíveis; contém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Neuron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B -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/400gr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Alho selecionado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alho in natura, graúdo do tipo 6, comum, cabeça inteira, c/bulbos curados, s/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chocamento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, danos mecânicos ou causados por pragas;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Amendoim Torrado e Moído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amendoins selecionados, tipo 1-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Arroz Branco Tipo 1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agulhinha, tipo 1, beneficiado, polido, com no mínimo 90% de grãos inteiros; validade mínima de 12 meses; embalagem primária saco polietileno atóxico, resistente,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termosoldado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Data de fabricação e validade visíveis;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Batata Inglesa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batata inglesa, lavada, uniforme, inteira, sem ferimentos ou defeitos, firmes;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Batata Palha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Fina, sequinha e crocante, com sabor, odor e textura característicos do produto, de boa qualidade, embalagem transparente, primária, própria, fechada a vácuo, constando identificação do produto, inclusive classificação e a marca, nome e endereço do fabricante e a data 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fabricação e validade.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1kg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Canela em Pó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canela em pó, s/açúcar, acondicionada em embalagem primária de polietileno própria p/alimentos;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/30g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Canjica de Milho Branca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canjica de milho, branca,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de primeira qualidade, acondicionado em saco plástico transparente, atóxico, com validade mínima de 6 meses a contar da data de entrega; e suas condições deverão estar de acordo com a legislação vigente;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Canjiquinha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Canjiquinha de milho, amarela, tipo 1, A data de validade deverá constar na embalagem.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Carne de Frango (FILÉ DE PEITO)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filé de peito de frango congelado c/cor, odor e sabor característicos do produto, de boa qualidade; c/denominação do nome do produto, fabricante, endereço, registro no Ministério da Agricultura (SIF, IMA OU SIM), data de fabricação, validade e lote. Embalagem de 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Carne Bovina Patinho (MOÍDA)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patinho bovino limpo, magro, moído, congelado, c/cor, sabor e odor característicos do produto de boa qualidade, ausência de sebos, apresentado em embalagens transparente à vácuo ou bem lacrada, c/denominação do nome do produto, fabricante, endereço, registro no Ministério da Agricultura (SIF, IMA OU SIM), data de fabri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cação e validade; embalagem de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Carne Bovina - Músculo (peça 1kg)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carne tipo músculo, LIMPO, congelado, peça, c/sabor, odor e cor característicos do produto de boa qualidade, em embalagens transparentes à vácuo ou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porcionada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em sacos plásticos transparentes resistentes e bem lacrados, com denominação do nome do produto, fabricante, endereço, registro no Ministério da Agricultura (SIF, IMA OU SIM), data de fabricação e validade; embalagem de 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Filé de peixe </w:t>
            </w:r>
            <w:proofErr w:type="spellStart"/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Panga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: filé congelado (filetado)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panga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descrição técnica: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panga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premium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primeira qualidade, íntegro, sem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espinhas/couro/pele, congelado por processo rápido, não apresentando qualquer sinal de descongelamento, com cor, cheiro e sabor próprio; sem manchas em saco plástico transparente, atóxico embalado por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interfolhamento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plástico por camada, embalado em caixa de papelão reforçado, com rotulo, carimbo de inspeção c/val.min.de 6 meses a contar da data da entrega; e suas condições deverão estar de acordo com a nta-9 (dec.12.486/78) e (ma.2244/97) dec.30691,de 19/03/52 e suas posteriores alterações; produto sujeito a verificação no ato da entrega aos procedimentos administrativos determinados pela secretaria de educação; pacote com 1kg </w:t>
            </w: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1º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Carne Suína - Lombo (peça 1kg)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O produto deverá estar congelado, peça, c/sabor, odor e cor característicos do produto de boa qualidade, em embalagens transparentes à vácuo ou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porcionada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em sacos plásticos transparentes resistentes e bem lacrados. O produto deverá ser rotulado de acordo com a legislação vigente, deverão estar impressas nome do produto, fabricante, endereço, registro no Ministério da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Agricultura(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SIF, IMA OU SIM) data de fabricação e validade. Embalagem de 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Cebola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in natura apresentando grau de maturação tal que lhe permita suportar a manipulação, o transporte e a conservação em condições adequadas para o consumo, em perfeito estado de conservação, tamanho médio.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Coco Ralado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polpa de coco ralado desidratado e parcialmente desengordurado; não acrescido de açúcar; embalagens de 100g. Validade superior a 3 meses contando da data de entrega - 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Colorau (Colorífico)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Corante natural de urucum,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de boa qualidade; validade mínima de 06 meses a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contar da data da entrega do produto;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c/500g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Extrato de Tomate 850g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Concentrado, produto resultante da concentração da polpa de tomate por processo tecnológico preparado com frutos maduros selecionados sem pele, sem sementes e corantes artificiais, isento de sujidades e fermentação, acondicionada em embalagem de 850g, com verniz sanitário, recravadas, s/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estufamentos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, s/vazamento, corrosão interna, e outras alterações, acondicionadas em caixa de papelão limpa, íntegra, resistente, reforçada e lacrada. A embalagem deverá conter externamente os dados de identificação e procedência, informação nutricional, número do lote, data de validade, quantidade do produto e número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do registro. O produto deverá apresentar validade mínima de 10 (dez) meses a partir da data de entrega na unidade requisitante. Latas de 8500g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Farinha de Mandioca Torrada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Torrada, seca, fina, tipo 1, em embalagem polietileno atóxico, resistente,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termossoldado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e/ou em filem de poliéster metalizado com polietileno.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Farinha de Milho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Tipo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bijú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, de 1ª qualidade, embalada em saco plástico resistente. No seu rótulo deve conter informação nutricional, sobre o glúten, prazo de validade visível e lote.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Farinha de Trigo s/Fermento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Especial sem fermento, tipo 1, em embalagem polietileno atóxico, resistente,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termossoldado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e/ou em filem de poliéster metalizado com polietileno.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Feijão Carioquinha Tipo 1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Tipo carioquinha, novo, tipo 1, constituído de grãos da mesma coloração, admitindo-se no máximo 5% de mistura de outras classes e até 10%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de mistura de variedades da classe cores.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Fermento em Pó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Amido de milho ou fécula de mandioca, fosfato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monocálcico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, bicarbonato de sódio e carbonato de cálcio; pote c/250gr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Fubá de Moinho d'Água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Fubá de milho amarelo, moinho d’água, enriquecido com ferro e ácido fólico. No seu rótulo deve constar prazo de validade visível, lote, informação nutricional e sobre glúten.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/1Kg, resistente transparente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Iogurte c/Polpa de Fruta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Bebida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Lactea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Fermentada com preparado de frutas, embalagem c/120g; sabores variados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Leite Integral UHT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Leite integral, UHT, longa vida, acondicionado em embalagem primária tipo Tetra Pak; cx. c/1lit.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Maçã Nacional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cx. c/18kg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Macarrão Espaguete c/Sêmola nº8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Massa de sêmola seca, com ovos. Validade mínima de 12 meses a partir da data da entrega.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Macarrão Gravata c/Sêmola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- Massa de sêmola seca, com ovos;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Macarrão Padre Nosso c/Sêmola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Macarrão cortado com ovos. Validade mínima de 06 meses a partir da data da entrega.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Macarrão Parafuso c/Sêmola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Massa de sêmola seca, com ovos;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Margarina Cremosa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Qmix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; c/teor reduzido de sal; zero gordura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trans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; teor lipídico de 65% a 85%. Não deve conter em sua composição gordura do tipo trans. Embalagem com proteção interna pós tampa (lacre).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No seu rótulo deve conter prazo de validade/lote e informação nutricional.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ote c/500g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Milho para Pipoca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Milho de pipoca Premium, classe amarelo, grupo duro, tipo 1. Rótulo com informação nutricional, data de validade e lote.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Informação sobre glúten. </w:t>
            </w:r>
            <w:proofErr w:type="spellStart"/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/500g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Óleo de Soja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Refinado, de boa qualidade, tipo 1, em embalagem PET. Embalagem c/900ml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Ovos Brancos de Galinha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Ovo de galinha tamanho médio de variação de peso entre 50 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55 g de cor branca, classe A sem defeitos, cada dúzia deverá estar acondicionada separada, com registro do ministério da agricultura.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Polvilho de Mandioca Azedo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Tipo azedo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, coloração branca, isento de sujidades,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com validade mínima de 9 mese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 a contar da data de entrega.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  <w:tr w:rsidR="00990350" w:rsidRPr="00776F41" w:rsidTr="00E30BDC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990350" w:rsidRPr="00776F41" w:rsidRDefault="00990350" w:rsidP="00E30BDC">
            <w:pPr>
              <w:jc w:val="both"/>
              <w:rPr>
                <w:rFonts w:ascii="Verdana" w:hAnsi="Verdana" w:cs="Arial"/>
              </w:rPr>
            </w:pPr>
            <w:r w:rsidRPr="001B340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Sal Refinado Extra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 - Sa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fino seco; refinado, iodado, 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em embalagem plástica,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termossoldada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, atóxica,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trans</w:t>
            </w:r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parente. Validade mínima de 6 meses a contar da data de entrega </w:t>
            </w:r>
            <w:proofErr w:type="spell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 w:rsidRPr="001B340A">
              <w:rPr>
                <w:rFonts w:ascii="Arial" w:hAnsi="Arial" w:cs="Arial"/>
                <w:color w:val="000000"/>
                <w:sz w:val="20"/>
                <w:szCs w:val="20"/>
              </w:rPr>
              <w:t xml:space="preserve">/1kg - </w:t>
            </w:r>
            <w:r w:rsidRPr="001B340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990350" w:rsidRPr="00776F41" w:rsidRDefault="00990350" w:rsidP="00E30BDC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</w:rPr>
      </w:pPr>
    </w:p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990350" w:rsidRPr="00776F41" w:rsidRDefault="00990350" w:rsidP="00990350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990350" w:rsidRPr="00776F41" w:rsidRDefault="00990350" w:rsidP="0099035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lastRenderedPageBreak/>
        <w:t xml:space="preserve">IMPORTANTE: </w:t>
      </w:r>
    </w:p>
    <w:p w:rsidR="00990350" w:rsidRPr="00776F41" w:rsidRDefault="00990350" w:rsidP="0099035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990350" w:rsidRPr="00776F41" w:rsidRDefault="00990350" w:rsidP="00990350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990350" w:rsidRPr="00776F41" w:rsidRDefault="00990350" w:rsidP="00990350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990350" w:rsidRPr="00776F41" w:rsidRDefault="00990350" w:rsidP="00990350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990350" w:rsidRPr="00776F41" w:rsidRDefault="00990350" w:rsidP="0099035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990350" w:rsidRPr="00776F41" w:rsidRDefault="00990350" w:rsidP="0099035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990350" w:rsidRPr="00776F41" w:rsidRDefault="00990350" w:rsidP="0099035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990350" w:rsidRPr="00776F41" w:rsidRDefault="00990350" w:rsidP="0099035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990350" w:rsidRPr="00776F41" w:rsidRDefault="00990350" w:rsidP="0099035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990350" w:rsidRPr="00776F41" w:rsidRDefault="00990350" w:rsidP="00990350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990350" w:rsidRPr="00776F41" w:rsidRDefault="00990350" w:rsidP="00990350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990350" w:rsidRDefault="00990350" w:rsidP="00990350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FF0000"/>
          <w:sz w:val="24"/>
          <w:szCs w:val="24"/>
        </w:rPr>
      </w:pPr>
    </w:p>
    <w:p w:rsidR="00990350" w:rsidRDefault="00990350" w:rsidP="0099035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III </w:t>
      </w:r>
    </w:p>
    <w:p w:rsidR="00990350" w:rsidRDefault="00990350" w:rsidP="0099035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990350" w:rsidRPr="000E0688" w:rsidRDefault="00990350" w:rsidP="0099035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990350" w:rsidRPr="00D44ACD" w:rsidRDefault="00990350" w:rsidP="00990350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990350" w:rsidRPr="00D44ACD" w:rsidRDefault="00990350" w:rsidP="00990350">
      <w:pPr>
        <w:spacing w:line="360" w:lineRule="auto"/>
        <w:ind w:hanging="283"/>
        <w:jc w:val="both"/>
        <w:rPr>
          <w:rFonts w:ascii="Verdana" w:hAnsi="Verdana"/>
        </w:rPr>
      </w:pPr>
    </w:p>
    <w:p w:rsidR="00990350" w:rsidRPr="00D44ACD" w:rsidRDefault="00990350" w:rsidP="00990350">
      <w:pPr>
        <w:pStyle w:val="PargrafodaLista"/>
        <w:widowControl w:val="0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contextualSpacing w:val="0"/>
        <w:jc w:val="both"/>
        <w:rPr>
          <w:rFonts w:ascii="Verdana" w:hAnsi="Verdana" w:cs="Calibri"/>
        </w:rPr>
      </w:pPr>
      <w:proofErr w:type="gramStart"/>
      <w:r w:rsidRPr="00D44ACD">
        <w:rPr>
          <w:rFonts w:ascii="Verdana" w:hAnsi="Verdana"/>
        </w:rPr>
        <w:t>que</w:t>
      </w:r>
      <w:proofErr w:type="gramEnd"/>
      <w:r w:rsidRPr="00D44ACD">
        <w:rPr>
          <w:rFonts w:ascii="Verdana" w:hAnsi="Verdana"/>
        </w:rPr>
        <w:t xml:space="preserve"> a sua PROPOSTA DE PREÇO compreende a integralidade dos custos para atendimento dos direitos trabalhistas assegurados na Constituição Federal, nas leis trabalhistas, nas normas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D44ACD">
        <w:rPr>
          <w:rFonts w:ascii="Verdana" w:hAnsi="Verdana" w:cs="Courier New"/>
          <w:color w:val="000000"/>
        </w:rPr>
        <w:t>que</w:t>
      </w:r>
      <w:proofErr w:type="gramEnd"/>
      <w:r w:rsidRPr="00D44ACD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D44ACD">
        <w:rPr>
          <w:rFonts w:ascii="Verdana" w:hAnsi="Verdana" w:cs="Courier New"/>
          <w:color w:val="000000"/>
        </w:rPr>
        <w:t>que</w:t>
      </w:r>
      <w:proofErr w:type="gramEnd"/>
      <w:r w:rsidRPr="00D44ACD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D44ACD">
        <w:rPr>
          <w:rFonts w:ascii="Verdana" w:hAnsi="Verdana" w:cs="Courier New"/>
          <w:color w:val="000000"/>
        </w:rPr>
        <w:t>que</w:t>
      </w:r>
      <w:proofErr w:type="gramEnd"/>
      <w:r w:rsidRPr="00D44ACD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D44ACD">
        <w:rPr>
          <w:rFonts w:ascii="Verdana" w:hAnsi="Verdana" w:cs="Courier New"/>
          <w:color w:val="000000"/>
        </w:rPr>
        <w:t>que</w:t>
      </w:r>
      <w:proofErr w:type="gramEnd"/>
      <w:r w:rsidRPr="00D44ACD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D44ACD">
          <w:rPr>
            <w:rStyle w:val="Hyperlink"/>
            <w:rFonts w:ascii="Verdana" w:hAnsi="Verdana" w:cs="Courier New"/>
          </w:rPr>
          <w:t>o art. 93 da Lei nº 8.213/91</w:t>
        </w:r>
      </w:hyperlink>
      <w:r w:rsidRPr="00D44ACD">
        <w:rPr>
          <w:rFonts w:ascii="Verdana" w:hAnsi="Verdana" w:cs="Courier New"/>
          <w:color w:val="000000"/>
        </w:rPr>
        <w:t>.</w:t>
      </w:r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D44ACD">
        <w:rPr>
          <w:rFonts w:ascii="Verdana" w:hAnsi="Verdana" w:cs="Courier New"/>
          <w:color w:val="000000"/>
        </w:rPr>
        <w:t>que</w:t>
      </w:r>
      <w:proofErr w:type="gramEnd"/>
      <w:r w:rsidRPr="00D44ACD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D44ACD">
          <w:rPr>
            <w:rStyle w:val="Hyperlink"/>
            <w:rFonts w:ascii="Verdana" w:hAnsi="Verdana" w:cs="Courier New"/>
          </w:rPr>
          <w:t>artigo 7°, XXXIII, da Constituição</w:t>
        </w:r>
      </w:hyperlink>
      <w:r w:rsidRPr="00D44ACD">
        <w:rPr>
          <w:rFonts w:ascii="Verdana" w:hAnsi="Verdana" w:cs="Courier New"/>
          <w:color w:val="000000"/>
        </w:rPr>
        <w:t>;</w:t>
      </w:r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D44ACD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D44ACD">
          <w:rPr>
            <w:rStyle w:val="Hyperlink"/>
            <w:rFonts w:ascii="Verdana" w:hAnsi="Verdana" w:cs="Courier New"/>
          </w:rPr>
          <w:t>artigo 16 da Lei nº 14.133, de 2021.</w:t>
        </w:r>
      </w:hyperlink>
    </w:p>
    <w:p w:rsidR="00990350" w:rsidRPr="00D44ACD" w:rsidRDefault="00990350" w:rsidP="00990350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D44ACD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D44ACD">
          <w:rPr>
            <w:rStyle w:val="Hyperlink"/>
            <w:rFonts w:ascii="Verdana" w:hAnsi="Verdana" w:cs="Courier New"/>
          </w:rPr>
          <w:t>artigo 3° da Lei Complementar nº 123, de 2006</w:t>
        </w:r>
      </w:hyperlink>
      <w:r w:rsidRPr="00D44ACD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D44ACD">
        <w:rPr>
          <w:rFonts w:ascii="Verdana" w:hAnsi="Verdana" w:cs="Courier New"/>
          <w:color w:val="000000"/>
        </w:rPr>
        <w:t>arts</w:t>
      </w:r>
      <w:proofErr w:type="spellEnd"/>
      <w:r w:rsidRPr="00D44ACD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D44ACD">
          <w:rPr>
            <w:rStyle w:val="Hyperlink"/>
            <w:rFonts w:ascii="Verdana" w:hAnsi="Verdana" w:cs="Courier New"/>
          </w:rPr>
          <w:t>§§ 1º ao 3º do art. 4º, da Lei n.º 14.133, de 2021.</w:t>
        </w:r>
      </w:hyperlink>
    </w:p>
    <w:p w:rsidR="00990350" w:rsidRPr="00D44ACD" w:rsidRDefault="00990350" w:rsidP="00990350">
      <w:pPr>
        <w:spacing w:before="120" w:after="120" w:line="276" w:lineRule="auto"/>
        <w:jc w:val="both"/>
        <w:rPr>
          <w:rFonts w:ascii="Verdana" w:hAnsi="Verdana" w:cs="Courier New"/>
          <w:color w:val="000000"/>
        </w:rPr>
      </w:pPr>
    </w:p>
    <w:p w:rsidR="00990350" w:rsidRPr="00D44ACD" w:rsidRDefault="00990350" w:rsidP="00990350">
      <w:pPr>
        <w:spacing w:line="360" w:lineRule="auto"/>
        <w:jc w:val="both"/>
        <w:rPr>
          <w:rFonts w:ascii="Verdana" w:hAnsi="Verdana"/>
        </w:rPr>
      </w:pPr>
    </w:p>
    <w:p w:rsidR="00990350" w:rsidRPr="00D44ACD" w:rsidRDefault="00990350" w:rsidP="00990350">
      <w:pPr>
        <w:jc w:val="both"/>
        <w:rPr>
          <w:rFonts w:ascii="Verdana" w:hAnsi="Verdana"/>
        </w:rPr>
      </w:pPr>
    </w:p>
    <w:p w:rsidR="00990350" w:rsidRPr="00D44ACD" w:rsidRDefault="00990350" w:rsidP="00990350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990350" w:rsidRPr="00D44ACD" w:rsidRDefault="00990350" w:rsidP="00990350">
      <w:pPr>
        <w:jc w:val="both"/>
        <w:rPr>
          <w:rFonts w:ascii="Verdana" w:hAnsi="Verdana"/>
        </w:rPr>
      </w:pPr>
    </w:p>
    <w:p w:rsidR="00990350" w:rsidRPr="00D44ACD" w:rsidRDefault="00990350" w:rsidP="00990350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990350" w:rsidRDefault="00990350" w:rsidP="00990350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990350" w:rsidRDefault="00990350" w:rsidP="00990350">
      <w:pPr>
        <w:jc w:val="center"/>
        <w:rPr>
          <w:rFonts w:ascii="Verdana" w:hAnsi="Verdana"/>
        </w:rPr>
      </w:pPr>
    </w:p>
    <w:p w:rsidR="00990350" w:rsidRDefault="00990350" w:rsidP="00990350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  <w:b/>
          <w:sz w:val="24"/>
        </w:rPr>
      </w:pPr>
      <w:r w:rsidRPr="00766BC9">
        <w:rPr>
          <w:rFonts w:ascii="Verdana" w:hAnsi="Verdana"/>
          <w:b/>
          <w:sz w:val="24"/>
        </w:rPr>
        <w:t>DECLARAÇÃO DE PATRIMÔNIO LÍQUIDO VINCULADO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  <w:b/>
          <w:sz w:val="24"/>
        </w:rPr>
      </w:pPr>
      <w:r w:rsidRPr="00766BC9">
        <w:rPr>
          <w:rFonts w:ascii="Verdana" w:hAnsi="Verdana"/>
          <w:b/>
          <w:sz w:val="24"/>
        </w:rPr>
        <w:t>(ARQUIVO DIGITAL)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  <w:b/>
          <w:sz w:val="24"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PREGÃO ELETRÔNICO Nº 002</w:t>
      </w:r>
      <w:r w:rsidRPr="00766BC9">
        <w:rPr>
          <w:rFonts w:ascii="Verdana" w:hAnsi="Verdana"/>
          <w:b/>
          <w:sz w:val="24"/>
        </w:rPr>
        <w:t>/2024.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b/>
          <w:sz w:val="24"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b/>
          <w:sz w:val="24"/>
        </w:rPr>
      </w:pPr>
      <w:r w:rsidRPr="00766BC9">
        <w:rPr>
          <w:rFonts w:ascii="Verdana" w:hAnsi="Verdana"/>
          <w:b/>
          <w:sz w:val="24"/>
        </w:rPr>
        <w:t xml:space="preserve"> Objeto: </w:t>
      </w:r>
      <w:r w:rsidRPr="00766BC9">
        <w:rPr>
          <w:rFonts w:ascii="Verdana" w:hAnsi="Verdana" w:cs="Arial"/>
          <w:b/>
          <w:sz w:val="24"/>
          <w:szCs w:val="20"/>
        </w:rPr>
        <w:t>REGISTRO DE PREÇOS PARA FUTURA E EVENTUAL CONTRATAÇÃO DE EMPRESA DO RAMO PERTINENTE PARA AQUISIÇÃO DE GÊNEROS ALIMENTÍCIOS PARA O ATENDIMENTO DO PROGRAMA NACIONAL DE ALIMENTAÇÃO ESCOLAR (PNAE), ATRAVÉS DA SECRETARIA MUNICIPAL DE EDUCAÇÃO E CULTURA</w:t>
      </w:r>
      <w:r w:rsidRPr="00766BC9">
        <w:rPr>
          <w:rFonts w:ascii="Verdana" w:hAnsi="Verdana" w:cs="Arial"/>
          <w:b/>
          <w:bCs/>
          <w:color w:val="000000"/>
          <w:sz w:val="32"/>
        </w:rPr>
        <w:t xml:space="preserve"> </w:t>
      </w:r>
      <w:r w:rsidRPr="00766BC9">
        <w:rPr>
          <w:rFonts w:ascii="Verdana" w:hAnsi="Verdana" w:cs="Arial"/>
          <w:b/>
          <w:bCs/>
          <w:color w:val="000000"/>
          <w:sz w:val="24"/>
        </w:rPr>
        <w:t>DE MINDURI/MG NO EXERCÍCIO DE 2024</w:t>
      </w:r>
      <w:r w:rsidRPr="00766BC9">
        <w:rPr>
          <w:rFonts w:ascii="Verdana" w:hAnsi="Verdana"/>
          <w:b/>
          <w:sz w:val="24"/>
        </w:rPr>
        <w:t>.</w:t>
      </w:r>
    </w:p>
    <w:p w:rsidR="00990350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b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b/>
          <w:sz w:val="24"/>
        </w:rPr>
        <w:t>DECLARAMOS</w:t>
      </w:r>
      <w:r w:rsidRPr="00766BC9">
        <w:rPr>
          <w:rFonts w:ascii="Verdana" w:hAnsi="Verdana"/>
          <w:sz w:val="24"/>
        </w:rPr>
        <w:t xml:space="preserve">, sob as penas 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sz w:val="24"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b/>
          <w:sz w:val="24"/>
        </w:rPr>
        <w:t>DECLARAMOS,</w:t>
      </w:r>
      <w:r w:rsidRPr="00766BC9">
        <w:rPr>
          <w:rFonts w:ascii="Verdana" w:hAnsi="Verdana"/>
          <w:sz w:val="24"/>
        </w:rPr>
        <w:t xml:space="preserve"> que relacionamos todos os compromissos (contratos) assumidos pela nossa empresa, sob pena de não ser aceita esta declaração. 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b/>
          <w:sz w:val="24"/>
        </w:rPr>
        <w:t>DECLARAMOS</w:t>
      </w:r>
      <w:r w:rsidRPr="00766BC9">
        <w:rPr>
          <w:rFonts w:ascii="Verdana" w:hAnsi="Verdana"/>
          <w:sz w:val="24"/>
        </w:rPr>
        <w:t>, ainda, que os cálculos demonstrativos, da disponibilidade de Patrimônio Líquido (PL) – Cálculo do Saldo Contratual (SC), por nós preenchidos, para o presente processo licitatório, são os que abaixo se seguem:</w:t>
      </w:r>
    </w:p>
    <w:p w:rsidR="00990350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10262" w:type="dxa"/>
        <w:tblInd w:w="-998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1556"/>
        <w:gridCol w:w="1578"/>
        <w:gridCol w:w="1178"/>
        <w:gridCol w:w="1401"/>
        <w:gridCol w:w="1459"/>
      </w:tblGrid>
      <w:tr w:rsidR="00990350" w:rsidTr="00E30BDC">
        <w:tc>
          <w:tcPr>
            <w:tcW w:w="761" w:type="dxa"/>
            <w:shd w:val="clear" w:color="auto" w:fill="D0CECE" w:themeFill="background2" w:themeFillShade="E6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>Nº do contrato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>Obra ou Serviços</w:t>
            </w:r>
          </w:p>
        </w:tc>
        <w:tc>
          <w:tcPr>
            <w:tcW w:w="1556" w:type="dxa"/>
            <w:shd w:val="clear" w:color="auto" w:fill="D0CECE" w:themeFill="background2" w:themeFillShade="E6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Contratante</w:t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Valor total da Contratação</w:t>
            </w:r>
          </w:p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</w:t>
            </w:r>
            <w:proofErr w:type="gramStart"/>
            <w:r>
              <w:rPr>
                <w:rFonts w:ascii="Verdana" w:hAnsi="Verdana"/>
                <w:b/>
                <w:sz w:val="20"/>
              </w:rPr>
              <w:t>a</w:t>
            </w:r>
            <w:proofErr w:type="gramEnd"/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1178" w:type="dxa"/>
            <w:shd w:val="clear" w:color="auto" w:fill="D0CECE" w:themeFill="background2" w:themeFillShade="E6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Valor faturado</w:t>
            </w:r>
          </w:p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</w:t>
            </w:r>
            <w:proofErr w:type="gramStart"/>
            <w:r>
              <w:rPr>
                <w:rFonts w:ascii="Verdana" w:hAnsi="Verdana"/>
                <w:b/>
                <w:sz w:val="20"/>
              </w:rPr>
              <w:t>b</w:t>
            </w:r>
            <w:proofErr w:type="gramEnd"/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Saldo Contratual</w:t>
            </w:r>
          </w:p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C=(</w:t>
            </w:r>
            <w:proofErr w:type="spellStart"/>
            <w:r>
              <w:rPr>
                <w:rFonts w:ascii="Verdana" w:hAnsi="Verdana"/>
                <w:b/>
                <w:sz w:val="20"/>
              </w:rPr>
              <w:t>a-b</w:t>
            </w:r>
            <w:proofErr w:type="spellEnd"/>
            <w:r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1459" w:type="dxa"/>
            <w:shd w:val="clear" w:color="auto" w:fill="D0CECE" w:themeFill="background2" w:themeFillShade="E6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Patrimônio Líquido vinculado*</w:t>
            </w:r>
          </w:p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PLV = c x 10%</w:t>
            </w:r>
          </w:p>
        </w:tc>
      </w:tr>
      <w:tr w:rsidR="00990350" w:rsidTr="00E30BDC">
        <w:tc>
          <w:tcPr>
            <w:tcW w:w="761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990350" w:rsidTr="00E30BDC">
        <w:tc>
          <w:tcPr>
            <w:tcW w:w="761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990350" w:rsidTr="00E30BDC">
        <w:tc>
          <w:tcPr>
            <w:tcW w:w="761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990350" w:rsidRPr="00B27F0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990350" w:rsidTr="00E30BDC">
        <w:tc>
          <w:tcPr>
            <w:tcW w:w="10262" w:type="dxa"/>
            <w:gridSpan w:val="8"/>
          </w:tcPr>
          <w:p w:rsidR="00990350" w:rsidRDefault="00990350" w:rsidP="00E30BDC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∑ PLV</w:t>
            </w:r>
          </w:p>
        </w:tc>
      </w:tr>
    </w:tbl>
    <w:p w:rsidR="00990350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* </w:t>
      </w:r>
      <w:r>
        <w:rPr>
          <w:rFonts w:ascii="Verdana" w:hAnsi="Verdana"/>
          <w:sz w:val="18"/>
        </w:rPr>
        <w:t>Para fins deste certame será considerado 10% da diferença entre o valor total e o valor faturado de cada contrato.</w:t>
      </w:r>
    </w:p>
    <w:p w:rsidR="00990350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</w:t>
      </w:r>
      <w:proofErr w:type="gramStart"/>
      <w:r w:rsidRPr="004A1D28">
        <w:rPr>
          <w:rFonts w:ascii="Verdana" w:hAnsi="Verdana"/>
        </w:rPr>
        <w:t>_,_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990350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lastRenderedPageBreak/>
        <w:t>_____________________________________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center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>Assinatura do Representante (Nome/CPF/Cargo)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 xml:space="preserve">OBSERVAÇÕES: 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 xml:space="preserve">• A declaração deverá ser assinada pelo representante do licitante com poderes para tanto, devendo ser apresentado o instrumento de procuração caso não seja um dos sócios. 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 xml:space="preserve">• A não apresentação desta Declaração implicará na imediata desclassificação da Licitante. </w:t>
      </w:r>
    </w:p>
    <w:p w:rsidR="00990350" w:rsidRPr="00766BC9" w:rsidRDefault="00990350" w:rsidP="00990350">
      <w:pPr>
        <w:pStyle w:val="PargrafodaLista"/>
        <w:spacing w:line="276" w:lineRule="auto"/>
        <w:ind w:left="870"/>
        <w:jc w:val="both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>• A tabela poderá ser ampliada para a declaração de outros compromissos acima de 3 (três).</w:t>
      </w:r>
    </w:p>
    <w:p w:rsidR="00990350" w:rsidRPr="00EB45CB" w:rsidRDefault="00990350" w:rsidP="00990350">
      <w:pPr>
        <w:jc w:val="center"/>
        <w:rPr>
          <w:rFonts w:ascii="Verdana" w:hAnsi="Verdana"/>
        </w:rPr>
      </w:pPr>
      <w:bookmarkStart w:id="0" w:name="_GoBack"/>
      <w:bookmarkEnd w:id="0"/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50"/>
    <w:rsid w:val="00150E3E"/>
    <w:rsid w:val="00990350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14B81-7869-40EA-B10C-AC1103DA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50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990350"/>
    <w:rPr>
      <w:color w:val="0563C1" w:themeColor="hyperlink"/>
      <w:u w:val="single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990350"/>
    <w:pPr>
      <w:ind w:left="720"/>
      <w:contextualSpacing/>
    </w:pPr>
  </w:style>
  <w:style w:type="character" w:customStyle="1" w:styleId="PargrafodaListaChar">
    <w:name w:val="Parágrafo da Lista Char"/>
    <w:aliases w:val="DOCs_Paragrafo-1 Char"/>
    <w:link w:val="PargrafodaLista"/>
    <w:uiPriority w:val="99"/>
    <w:rsid w:val="00990350"/>
  </w:style>
  <w:style w:type="paragraph" w:customStyle="1" w:styleId="Textopadro">
    <w:name w:val="Texto padrão"/>
    <w:basedOn w:val="Normal"/>
    <w:rsid w:val="0099035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990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2536</Words>
  <Characters>13696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2024-04-09T16:31:00Z</dcterms:created>
  <dcterms:modified xsi:type="dcterms:W3CDTF">2024-04-09T16:32:00Z</dcterms:modified>
</cp:coreProperties>
</file>