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4CA7" w14:textId="21A720AA" w:rsidR="00ED0D7C" w:rsidRDefault="007F49F6" w:rsidP="007F49F6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tbl>
      <w:tblPr>
        <w:tblW w:w="15309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4372"/>
        <w:gridCol w:w="3685"/>
        <w:gridCol w:w="1560"/>
        <w:gridCol w:w="1842"/>
        <w:gridCol w:w="2268"/>
      </w:tblGrid>
      <w:tr w:rsidR="00D22714" w:rsidRPr="009403DE" w14:paraId="4F792644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46B42265" w14:textId="23BD6E5E" w:rsidR="00637214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Número</w:t>
            </w:r>
          </w:p>
        </w:tc>
        <w:tc>
          <w:tcPr>
            <w:tcW w:w="4342" w:type="dxa"/>
            <w:vAlign w:val="center"/>
            <w:hideMark/>
          </w:tcPr>
          <w:p w14:paraId="3366371C" w14:textId="585BFAB9" w:rsidR="00637214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  <w:hideMark/>
          </w:tcPr>
          <w:p w14:paraId="2C437B7E" w14:textId="3C887A36" w:rsidR="00637214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  <w:hideMark/>
          </w:tcPr>
          <w:p w14:paraId="638B422D" w14:textId="65A21016" w:rsidR="00637214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  <w:hideMark/>
          </w:tcPr>
          <w:p w14:paraId="74B53D19" w14:textId="77777777" w:rsidR="00637214" w:rsidRPr="009403DE" w:rsidRDefault="44ECB1F6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  <w:hideMark/>
          </w:tcPr>
          <w:p w14:paraId="7B23951C" w14:textId="7691CF59" w:rsidR="00637214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 (I x P)</w:t>
            </w:r>
          </w:p>
        </w:tc>
      </w:tr>
      <w:tr w:rsidR="00D22714" w:rsidRPr="009403DE" w14:paraId="06745A2F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113C83BC" w14:textId="5AB24A2E" w:rsidR="005A0DF8" w:rsidRPr="009403DE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1</w:t>
            </w:r>
          </w:p>
        </w:tc>
        <w:tc>
          <w:tcPr>
            <w:tcW w:w="4342" w:type="dxa"/>
            <w:vAlign w:val="center"/>
          </w:tcPr>
          <w:p w14:paraId="599683E3" w14:textId="1798CB36" w:rsidR="005A0DF8" w:rsidRPr="009403DE" w:rsidRDefault="75C9D737" w:rsidP="00D22714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Estudos preliminares incorretos ou e</w:t>
            </w:r>
            <w:r w:rsidR="3C02B7E8" w:rsidRPr="009403DE">
              <w:rPr>
                <w:rFonts w:eastAsia="Times New Roman"/>
                <w:b/>
                <w:bCs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655" w:type="dxa"/>
            <w:vAlign w:val="center"/>
          </w:tcPr>
          <w:p w14:paraId="7E4E7078" w14:textId="17D50203" w:rsidR="005A0DF8" w:rsidRPr="009403DE" w:rsidRDefault="005A0DF8" w:rsidP="005A0DF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rFonts w:eastAsia="Times New Roman" w:cstheme="minorHAnsi"/>
                <w:lang w:eastAsia="pt-BR"/>
              </w:rPr>
              <w:t>Baixa qualificação técnica</w:t>
            </w:r>
            <w:r w:rsidR="004450B6" w:rsidRPr="009403DE">
              <w:rPr>
                <w:rFonts w:eastAsia="Times New Roman" w:cstheme="minorHAnsi"/>
                <w:lang w:eastAsia="pt-BR"/>
              </w:rPr>
              <w:t xml:space="preserve"> e/ou desconhecimento das especificidades para obras por parte</w:t>
            </w:r>
            <w:r w:rsidRPr="009403DE">
              <w:rPr>
                <w:rFonts w:eastAsia="Times New Roman" w:cstheme="minorHAnsi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530" w:type="dxa"/>
            <w:vAlign w:val="center"/>
          </w:tcPr>
          <w:p w14:paraId="223D9B64" w14:textId="5CAE1846" w:rsidR="005A0DF8" w:rsidRPr="009403DE" w:rsidRDefault="005A0DF8" w:rsidP="005A0DF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rFonts w:eastAsia="Times New Roman" w:cstheme="minorHAnsi"/>
                <w:lang w:eastAsia="pt-BR"/>
              </w:rPr>
              <w:t>Planejamento</w:t>
            </w:r>
          </w:p>
        </w:tc>
        <w:tc>
          <w:tcPr>
            <w:tcW w:w="1812" w:type="dxa"/>
            <w:vAlign w:val="center"/>
          </w:tcPr>
          <w:p w14:paraId="307EFF1B" w14:textId="0D302656" w:rsidR="005A0DF8" w:rsidRPr="009403DE" w:rsidRDefault="00817392" w:rsidP="005A0D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ENGENHARIA-PREFEITURA</w:t>
            </w:r>
          </w:p>
        </w:tc>
        <w:tc>
          <w:tcPr>
            <w:tcW w:w="2223" w:type="dxa"/>
            <w:vAlign w:val="center"/>
          </w:tcPr>
          <w:p w14:paraId="130D75FE" w14:textId="66880838" w:rsidR="005A0DF8" w:rsidRPr="00817392" w:rsidRDefault="009403DE" w:rsidP="005A0D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817392">
              <w:rPr>
                <w:rFonts w:eastAsia="Times New Roman" w:cstheme="minorHAnsi"/>
                <w:b/>
                <w:bCs/>
                <w:lang w:eastAsia="pt-BR"/>
              </w:rPr>
              <w:t>B</w:t>
            </w:r>
            <w:r w:rsidR="00817392">
              <w:rPr>
                <w:rFonts w:eastAsia="Times New Roman" w:cstheme="minorHAnsi"/>
                <w:b/>
                <w:bCs/>
                <w:lang w:eastAsia="pt-BR"/>
              </w:rPr>
              <w:t>AIXO</w:t>
            </w:r>
          </w:p>
        </w:tc>
      </w:tr>
      <w:tr w:rsidR="005A0DF8" w:rsidRPr="009403DE" w14:paraId="44CCE192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5A853EF3" w14:textId="60FEC9D3" w:rsidR="005A0DF8" w:rsidRPr="009403DE" w:rsidRDefault="005A0DF8" w:rsidP="005A0DF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Impactos</w:t>
            </w:r>
          </w:p>
        </w:tc>
      </w:tr>
      <w:tr w:rsidR="005A0DF8" w:rsidRPr="009403DE" w14:paraId="67FE84B1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34B71BA3" w14:textId="0DFA6758" w:rsidR="005A0DF8" w:rsidRPr="009403DE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lang w:eastAsia="pt-BR"/>
              </w:rPr>
              <w:t>Realização de ajustes durante a execução da obra</w:t>
            </w:r>
            <w:r w:rsidR="004450B6" w:rsidRPr="009403DE">
              <w:rPr>
                <w:lang w:eastAsia="pt-BR"/>
              </w:rPr>
              <w:t>;</w:t>
            </w:r>
          </w:p>
          <w:p w14:paraId="4B36C144" w14:textId="0701775B" w:rsidR="005A0DF8" w:rsidRPr="009403DE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>Paralização da obra</w:t>
            </w:r>
            <w:r w:rsidR="004450B6" w:rsidRPr="009403DE">
              <w:rPr>
                <w:rFonts w:eastAsia="Times New Roman" w:cstheme="minorHAnsi"/>
                <w:bCs/>
                <w:lang w:eastAsia="pt-BR"/>
              </w:rPr>
              <w:t>; e</w:t>
            </w:r>
          </w:p>
          <w:p w14:paraId="4D8AFC51" w14:textId="25B1C33F" w:rsidR="005A0DF8" w:rsidRPr="009403DE" w:rsidRDefault="005A0DF8" w:rsidP="004450B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Aumento do custo</w:t>
            </w:r>
            <w:r w:rsidR="004450B6" w:rsidRPr="009403DE">
              <w:rPr>
                <w:lang w:eastAsia="pt-BR"/>
              </w:rPr>
              <w:t xml:space="preserve"> final</w:t>
            </w:r>
            <w:r w:rsidRPr="009403DE">
              <w:rPr>
                <w:lang w:eastAsia="pt-BR"/>
              </w:rPr>
              <w:t xml:space="preserve"> da obra</w:t>
            </w:r>
            <w:r w:rsidR="004450B6" w:rsidRPr="009403DE">
              <w:rPr>
                <w:lang w:eastAsia="pt-BR"/>
              </w:rPr>
              <w:t>.</w:t>
            </w:r>
          </w:p>
        </w:tc>
      </w:tr>
      <w:tr w:rsidR="004450B6" w:rsidRPr="009403DE" w14:paraId="46099C9B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7E6A108B" w14:textId="3E9B0F91" w:rsidR="004450B6" w:rsidRPr="009403DE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9403DE">
              <w:rPr>
                <w:b/>
                <w:lang w:eastAsia="pt-BR"/>
              </w:rPr>
              <w:t>Ações Preventivas</w:t>
            </w:r>
          </w:p>
        </w:tc>
      </w:tr>
      <w:tr w:rsidR="004450B6" w:rsidRPr="009403DE" w14:paraId="6317F1F1" w14:textId="77777777" w:rsidTr="009403DE">
        <w:trPr>
          <w:trHeight w:val="264"/>
          <w:tblCellSpacing w:w="15" w:type="dxa"/>
        </w:trPr>
        <w:tc>
          <w:tcPr>
            <w:tcW w:w="15249" w:type="dxa"/>
            <w:gridSpan w:val="6"/>
            <w:vAlign w:val="center"/>
          </w:tcPr>
          <w:p w14:paraId="5AFAD8B0" w14:textId="77777777" w:rsidR="004450B6" w:rsidRPr="009403DE" w:rsidRDefault="004450B6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>Implementação de revisão técnica aprofundada e compatibilização dos projetos antes do início da obra.</w:t>
            </w:r>
          </w:p>
          <w:p w14:paraId="6D7CAD79" w14:textId="2D0BA4A6" w:rsidR="00084EC8" w:rsidRPr="009403DE" w:rsidRDefault="00084EC8" w:rsidP="00084EC8">
            <w:pPr>
              <w:pStyle w:val="PargrafodaLista"/>
              <w:spacing w:after="0" w:line="240" w:lineRule="auto"/>
              <w:rPr>
                <w:lang w:eastAsia="pt-BR"/>
              </w:rPr>
            </w:pPr>
          </w:p>
        </w:tc>
      </w:tr>
      <w:tr w:rsidR="004450B6" w:rsidRPr="009403DE" w14:paraId="3D348E8C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8443F14" w14:textId="1C210DC8" w:rsidR="004450B6" w:rsidRPr="009403DE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9403DE">
              <w:rPr>
                <w:b/>
                <w:lang w:eastAsia="pt-BR"/>
              </w:rPr>
              <w:t xml:space="preserve">Ações de </w:t>
            </w:r>
            <w:r w:rsidR="004354F5" w:rsidRPr="009403DE">
              <w:rPr>
                <w:b/>
                <w:lang w:eastAsia="pt-BR"/>
              </w:rPr>
              <w:t>Contingência</w:t>
            </w:r>
          </w:p>
        </w:tc>
      </w:tr>
      <w:tr w:rsidR="004450B6" w:rsidRPr="009403DE" w14:paraId="4F59D372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262E0A9C" w14:textId="378D8491" w:rsidR="004450B6" w:rsidRPr="009403DE" w:rsidRDefault="00CB27FE" w:rsidP="004354F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>Contratação de equipe para revisão técnica e ajuste dos projetos.</w:t>
            </w:r>
          </w:p>
        </w:tc>
      </w:tr>
      <w:tr w:rsidR="00D22714" w:rsidRPr="009403DE" w14:paraId="0E5A9F76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206556D2" w14:textId="72A0A48C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Número</w:t>
            </w:r>
          </w:p>
        </w:tc>
        <w:tc>
          <w:tcPr>
            <w:tcW w:w="4342" w:type="dxa"/>
            <w:vAlign w:val="center"/>
          </w:tcPr>
          <w:p w14:paraId="6AC0826A" w14:textId="17D58EB1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76580B53" w14:textId="76CFCB47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2AB761CB" w14:textId="1CB65EBA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582F7F4A" w14:textId="1B5CC9D5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31330BDB" w14:textId="51B7B610" w:rsidR="00CB27FE" w:rsidRPr="009403DE" w:rsidRDefault="748E92EE" w:rsidP="4BB9110F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 (I x P)</w:t>
            </w:r>
          </w:p>
        </w:tc>
      </w:tr>
      <w:tr w:rsidR="00817392" w:rsidRPr="009403DE" w14:paraId="7327F4B1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4B37296F" w14:textId="49DD8188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2</w:t>
            </w:r>
          </w:p>
        </w:tc>
        <w:tc>
          <w:tcPr>
            <w:tcW w:w="4342" w:type="dxa"/>
            <w:vAlign w:val="center"/>
          </w:tcPr>
          <w:p w14:paraId="1E3D7300" w14:textId="6F5ECE9C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Intercorrências no processo licitatório</w:t>
            </w:r>
          </w:p>
        </w:tc>
        <w:tc>
          <w:tcPr>
            <w:tcW w:w="3655" w:type="dxa"/>
            <w:vAlign w:val="center"/>
          </w:tcPr>
          <w:p w14:paraId="36717B27" w14:textId="6531FDAB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530" w:type="dxa"/>
            <w:vAlign w:val="center"/>
          </w:tcPr>
          <w:p w14:paraId="3A8E4AD4" w14:textId="26F2165F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Planejamento</w:t>
            </w:r>
          </w:p>
        </w:tc>
        <w:tc>
          <w:tcPr>
            <w:tcW w:w="1812" w:type="dxa"/>
            <w:vAlign w:val="center"/>
          </w:tcPr>
          <w:p w14:paraId="7FD981AD" w14:textId="396066C3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ENGENHARIA-PREFEITURA</w:t>
            </w:r>
          </w:p>
        </w:tc>
        <w:tc>
          <w:tcPr>
            <w:tcW w:w="2223" w:type="dxa"/>
            <w:vAlign w:val="center"/>
          </w:tcPr>
          <w:p w14:paraId="5650C1CF" w14:textId="334F4623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BAIXO</w:t>
            </w:r>
          </w:p>
        </w:tc>
      </w:tr>
      <w:tr w:rsidR="00817392" w:rsidRPr="009403DE" w14:paraId="2BCC378C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931851A" w14:textId="70AC5DA3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Impactos</w:t>
            </w:r>
          </w:p>
        </w:tc>
      </w:tr>
      <w:tr w:rsidR="00817392" w:rsidRPr="009403DE" w14:paraId="668E7DEE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353B312" w14:textId="05049E45" w:rsidR="00817392" w:rsidRPr="009403DE" w:rsidRDefault="00817392" w:rsidP="0081739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Impugnação do edital;</w:t>
            </w:r>
          </w:p>
          <w:p w14:paraId="132BF293" w14:textId="5D99B05E" w:rsidR="00817392" w:rsidRPr="009403DE" w:rsidRDefault="00817392" w:rsidP="0081739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>Contratação ineficiente, não atingindo o seu objetivo;</w:t>
            </w:r>
          </w:p>
          <w:p w14:paraId="5116919D" w14:textId="618B054C" w:rsidR="00817392" w:rsidRPr="009403DE" w:rsidRDefault="00817392" w:rsidP="0081739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>Empresa contratada sem qualificação técnica, causando problemas durante a execução; e</w:t>
            </w:r>
          </w:p>
          <w:p w14:paraId="3E5F3C06" w14:textId="30472AD4" w:rsidR="00817392" w:rsidRPr="009403DE" w:rsidRDefault="00817392" w:rsidP="0081739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Licitação deserta.</w:t>
            </w:r>
          </w:p>
        </w:tc>
      </w:tr>
      <w:tr w:rsidR="00817392" w:rsidRPr="009403DE" w14:paraId="1E25A941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1FDA8B7B" w14:textId="4B827741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Ações Preventivas</w:t>
            </w:r>
          </w:p>
        </w:tc>
      </w:tr>
      <w:tr w:rsidR="00817392" w:rsidRPr="009403DE" w14:paraId="0E55FF0E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C8BC3CE" w14:textId="17FC44C2" w:rsidR="00817392" w:rsidRPr="009403DE" w:rsidRDefault="00817392" w:rsidP="00817392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Realização do planejamento da licitação por equipe técnica adequada e qualificada; e</w:t>
            </w:r>
          </w:p>
          <w:p w14:paraId="3CF7ED43" w14:textId="6DDC025C" w:rsidR="00817392" w:rsidRPr="009403DE" w:rsidRDefault="00817392" w:rsidP="00817392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lastRenderedPageBreak/>
              <w:t>Elaboração dos documentos preparatórios com zelo e baseados nas boas práticas e na legislação vigente.</w:t>
            </w:r>
          </w:p>
        </w:tc>
      </w:tr>
      <w:tr w:rsidR="00817392" w:rsidRPr="009403DE" w14:paraId="77183B37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13928580" w14:textId="322611A1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Ações de Contingência</w:t>
            </w:r>
          </w:p>
        </w:tc>
      </w:tr>
      <w:tr w:rsidR="00817392" w:rsidRPr="009403DE" w14:paraId="70C7277A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2492DDAE" w14:textId="466A6637" w:rsidR="00817392" w:rsidRPr="009403DE" w:rsidRDefault="00817392" w:rsidP="00817392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Retificação dos documentos convocatórios; e</w:t>
            </w:r>
          </w:p>
          <w:p w14:paraId="1F2886C6" w14:textId="20DB6ECC" w:rsidR="00817392" w:rsidRPr="009403DE" w:rsidRDefault="00817392" w:rsidP="00817392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Realização de um novo processo licitatório.</w:t>
            </w:r>
          </w:p>
        </w:tc>
      </w:tr>
      <w:tr w:rsidR="00817392" w:rsidRPr="009403DE" w14:paraId="2ABE2094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760DA1C7" w14:textId="530D9D06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Número</w:t>
            </w:r>
          </w:p>
        </w:tc>
        <w:tc>
          <w:tcPr>
            <w:tcW w:w="4342" w:type="dxa"/>
            <w:vAlign w:val="center"/>
          </w:tcPr>
          <w:p w14:paraId="040442B0" w14:textId="744F3C60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327F02ED" w14:textId="1ECC31B4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4D9FFF49" w14:textId="1A9B7F90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0E116E69" w14:textId="5A79817D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4DC57248" w14:textId="5BB53DB8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 (I x P)</w:t>
            </w:r>
          </w:p>
        </w:tc>
      </w:tr>
      <w:tr w:rsidR="00817392" w:rsidRPr="009403DE" w14:paraId="1B0514C7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05494FEE" w14:textId="061C81DC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3</w:t>
            </w:r>
          </w:p>
        </w:tc>
        <w:tc>
          <w:tcPr>
            <w:tcW w:w="4342" w:type="dxa"/>
            <w:vAlign w:val="center"/>
          </w:tcPr>
          <w:p w14:paraId="688C0D43" w14:textId="17DBE809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Seleção de empresa sem capacidade de execução</w:t>
            </w:r>
          </w:p>
        </w:tc>
        <w:tc>
          <w:tcPr>
            <w:tcW w:w="3655" w:type="dxa"/>
            <w:vAlign w:val="center"/>
          </w:tcPr>
          <w:p w14:paraId="5FE5BF32" w14:textId="2362798E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>Imperícias quando da elaboração dos documentos de planejamento da contratação e/ou não avaliação dos critérios estabelecidos no edital de forma satisfatória</w:t>
            </w:r>
          </w:p>
        </w:tc>
        <w:tc>
          <w:tcPr>
            <w:tcW w:w="1530" w:type="dxa"/>
            <w:vAlign w:val="center"/>
          </w:tcPr>
          <w:p w14:paraId="0BE4C4AC" w14:textId="7DD0B6C1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Planejamento</w:t>
            </w:r>
          </w:p>
        </w:tc>
        <w:tc>
          <w:tcPr>
            <w:tcW w:w="1812" w:type="dxa"/>
            <w:vAlign w:val="center"/>
          </w:tcPr>
          <w:p w14:paraId="6259B65A" w14:textId="7F13C91C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ENGENHARIA-PREFEITURA</w:t>
            </w:r>
          </w:p>
        </w:tc>
        <w:tc>
          <w:tcPr>
            <w:tcW w:w="2223" w:type="dxa"/>
            <w:vAlign w:val="center"/>
          </w:tcPr>
          <w:p w14:paraId="26B5798E" w14:textId="6D8A1211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BAIXO</w:t>
            </w:r>
          </w:p>
        </w:tc>
      </w:tr>
      <w:tr w:rsidR="00817392" w:rsidRPr="009403DE" w14:paraId="3A6C4D8F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74D4568" w14:textId="739374E1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Impactos</w:t>
            </w:r>
          </w:p>
        </w:tc>
      </w:tr>
      <w:tr w:rsidR="00817392" w:rsidRPr="009403DE" w14:paraId="2A8402A3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94E9691" w14:textId="77777777" w:rsidR="00817392" w:rsidRPr="009403DE" w:rsidRDefault="00817392" w:rsidP="0081739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Contratação de empresa sem qualificação;</w:t>
            </w:r>
          </w:p>
          <w:p w14:paraId="0BA3EB3C" w14:textId="49B74D20" w:rsidR="00817392" w:rsidRPr="009403DE" w:rsidRDefault="00817392" w:rsidP="0081739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Problemas na execução da obra.</w:t>
            </w:r>
          </w:p>
        </w:tc>
      </w:tr>
      <w:tr w:rsidR="00817392" w:rsidRPr="009403DE" w14:paraId="4579F58B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3CBD4E84" w14:textId="2DC027ED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Ações Preventivas</w:t>
            </w:r>
          </w:p>
        </w:tc>
      </w:tr>
      <w:tr w:rsidR="00817392" w:rsidRPr="009403DE" w14:paraId="7877358E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4EE942D3" w14:textId="60672B6A" w:rsidR="00817392" w:rsidRPr="009403DE" w:rsidRDefault="00817392" w:rsidP="00817392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Elaboração dos documentos preliminares do processo licitatório por equipe técnica qualificada;</w:t>
            </w:r>
          </w:p>
          <w:p w14:paraId="1A56368B" w14:textId="70F967DB" w:rsidR="00817392" w:rsidRPr="009403DE" w:rsidRDefault="00817392" w:rsidP="00817392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Estabelecimento de critérios claros e objetivos para comprovação.</w:t>
            </w:r>
          </w:p>
        </w:tc>
      </w:tr>
      <w:tr w:rsidR="00817392" w:rsidRPr="009403DE" w14:paraId="1272DCD7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7E18A4B0" w14:textId="256E5725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Ações de Contingência</w:t>
            </w:r>
          </w:p>
        </w:tc>
      </w:tr>
      <w:tr w:rsidR="00817392" w:rsidRPr="009403DE" w14:paraId="3B836FA8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48A7AA45" w14:textId="77777777" w:rsidR="00817392" w:rsidRPr="009403DE" w:rsidRDefault="00817392" w:rsidP="00817392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Sanções administrativas à empresa contratada;</w:t>
            </w:r>
          </w:p>
          <w:p w14:paraId="6854238B" w14:textId="77777777" w:rsidR="00817392" w:rsidRPr="009403DE" w:rsidRDefault="00817392" w:rsidP="00817392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Rescisão do contrato;</w:t>
            </w:r>
          </w:p>
          <w:p w14:paraId="3ECC37BF" w14:textId="4204AF82" w:rsidR="00817392" w:rsidRPr="009403DE" w:rsidRDefault="00817392" w:rsidP="00817392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Convocação de empresa cadastrada no certame.</w:t>
            </w:r>
          </w:p>
        </w:tc>
      </w:tr>
      <w:tr w:rsidR="00817392" w:rsidRPr="009403DE" w14:paraId="75F3672C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1404E6B2" w14:textId="6801308E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Número</w:t>
            </w:r>
          </w:p>
        </w:tc>
        <w:tc>
          <w:tcPr>
            <w:tcW w:w="4342" w:type="dxa"/>
            <w:vAlign w:val="center"/>
          </w:tcPr>
          <w:p w14:paraId="1B12FD47" w14:textId="5A4AD335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428B52A0" w14:textId="0395729F" w:rsidR="00817392" w:rsidRPr="009403DE" w:rsidRDefault="00817392" w:rsidP="00817392">
            <w:pPr>
              <w:spacing w:after="0" w:line="240" w:lineRule="auto"/>
              <w:jc w:val="center"/>
              <w:rPr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75EDA90D" w14:textId="175AF37D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397B4B43" w14:textId="173BBEF4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4A0326C6" w14:textId="5E2FBA0B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 (I x P)</w:t>
            </w:r>
          </w:p>
        </w:tc>
      </w:tr>
      <w:tr w:rsidR="00817392" w:rsidRPr="009403DE" w14:paraId="6645AC26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4E7CF557" w14:textId="6596884B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4</w:t>
            </w:r>
          </w:p>
        </w:tc>
        <w:tc>
          <w:tcPr>
            <w:tcW w:w="4342" w:type="dxa"/>
            <w:vAlign w:val="center"/>
          </w:tcPr>
          <w:p w14:paraId="2ADCD7DC" w14:textId="201FC0DE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Atrasos na obtenção de licenças (Vigilância sanitária, ambientais, Corpo de Bombeiros, etc.)</w:t>
            </w:r>
          </w:p>
        </w:tc>
        <w:tc>
          <w:tcPr>
            <w:tcW w:w="3655" w:type="dxa"/>
            <w:vAlign w:val="center"/>
          </w:tcPr>
          <w:p w14:paraId="7551D0CF" w14:textId="203A8B27" w:rsidR="00817392" w:rsidRPr="009403DE" w:rsidRDefault="00817392" w:rsidP="00817392">
            <w:p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530" w:type="dxa"/>
            <w:vAlign w:val="center"/>
          </w:tcPr>
          <w:p w14:paraId="5EC496C0" w14:textId="2D908C91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Planejamento</w:t>
            </w:r>
          </w:p>
        </w:tc>
        <w:tc>
          <w:tcPr>
            <w:tcW w:w="1812" w:type="dxa"/>
            <w:vAlign w:val="center"/>
          </w:tcPr>
          <w:p w14:paraId="36D81FD6" w14:textId="3C4497A7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Prefeitura Minduri</w:t>
            </w:r>
          </w:p>
        </w:tc>
        <w:tc>
          <w:tcPr>
            <w:tcW w:w="2223" w:type="dxa"/>
            <w:vAlign w:val="center"/>
          </w:tcPr>
          <w:p w14:paraId="1C4A37A6" w14:textId="42392744" w:rsidR="00817392" w:rsidRPr="00817392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817392">
              <w:rPr>
                <w:rFonts w:eastAsia="Times New Roman" w:cstheme="minorHAnsi"/>
                <w:b/>
                <w:bCs/>
                <w:lang w:eastAsia="pt-BR"/>
              </w:rPr>
              <w:t xml:space="preserve">BAIXO </w:t>
            </w:r>
          </w:p>
        </w:tc>
      </w:tr>
      <w:tr w:rsidR="00817392" w:rsidRPr="009403DE" w14:paraId="042C99D4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2702AF3" w14:textId="6D6BB37A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Impactos</w:t>
            </w:r>
          </w:p>
        </w:tc>
      </w:tr>
      <w:tr w:rsidR="00817392" w:rsidRPr="009403DE" w14:paraId="30DA26B8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73DA00A" w14:textId="7A1D94DC" w:rsidR="00817392" w:rsidRPr="009403DE" w:rsidRDefault="00817392" w:rsidP="0081739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Atraso no início da obra;</w:t>
            </w:r>
          </w:p>
          <w:p w14:paraId="2C2AB5F7" w14:textId="77777777" w:rsidR="00817392" w:rsidRPr="009403DE" w:rsidRDefault="00817392" w:rsidP="0081739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Reajustes no orçamento dado o tempo decorrido; e</w:t>
            </w:r>
          </w:p>
          <w:p w14:paraId="575D4984" w14:textId="680DF284" w:rsidR="00817392" w:rsidRPr="009403DE" w:rsidRDefault="00817392" w:rsidP="0081739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lastRenderedPageBreak/>
              <w:t>Necessidade de complementação do projeto.</w:t>
            </w:r>
          </w:p>
        </w:tc>
      </w:tr>
      <w:tr w:rsidR="00817392" w:rsidRPr="009403DE" w14:paraId="0004F8DB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1C28F6B" w14:textId="03156D47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Ações Preventivas</w:t>
            </w:r>
          </w:p>
        </w:tc>
      </w:tr>
      <w:tr w:rsidR="00817392" w:rsidRPr="009403DE" w14:paraId="6FDDE6FE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56FAD583" w14:textId="4E71C531" w:rsidR="00817392" w:rsidRPr="009403DE" w:rsidRDefault="00817392" w:rsidP="00817392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Protocolo dos documentos em tempo hábil para emissão das licenças</w:t>
            </w:r>
          </w:p>
        </w:tc>
      </w:tr>
      <w:tr w:rsidR="00817392" w:rsidRPr="009403DE" w14:paraId="7048D8A3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3D4A8E7B" w14:textId="23C8C013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Ações de Contingência</w:t>
            </w:r>
          </w:p>
        </w:tc>
      </w:tr>
      <w:tr w:rsidR="00817392" w:rsidRPr="009403DE" w14:paraId="1110AF55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DFF2A91" w14:textId="5A3FA57E" w:rsidR="00817392" w:rsidRPr="009403DE" w:rsidRDefault="00817392" w:rsidP="00817392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bCs/>
                <w:lang w:eastAsia="pt-BR"/>
              </w:rPr>
            </w:pPr>
            <w:r w:rsidRPr="009403DE">
              <w:rPr>
                <w:rFonts w:eastAsia="Times New Roman" w:cstheme="minorHAnsi"/>
                <w:bCs/>
                <w:lang w:eastAsia="pt-BR"/>
              </w:rPr>
              <w:t xml:space="preserve">Utilização de licenças prévias, quando aplicável, para início de obra </w:t>
            </w:r>
          </w:p>
        </w:tc>
      </w:tr>
      <w:tr w:rsidR="00817392" w:rsidRPr="009403DE" w14:paraId="296BBCA0" w14:textId="77777777" w:rsidTr="00496E02">
        <w:trPr>
          <w:trHeight w:val="300"/>
          <w:tblCellSpacing w:w="15" w:type="dxa"/>
        </w:trPr>
        <w:tc>
          <w:tcPr>
            <w:tcW w:w="1537" w:type="dxa"/>
            <w:vAlign w:val="center"/>
          </w:tcPr>
          <w:p w14:paraId="1D57459E" w14:textId="6A3CFE98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Número </w:t>
            </w:r>
          </w:p>
        </w:tc>
        <w:tc>
          <w:tcPr>
            <w:tcW w:w="4342" w:type="dxa"/>
            <w:vAlign w:val="center"/>
          </w:tcPr>
          <w:p w14:paraId="18FE7C61" w14:textId="629037A2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7C3AF0AE" w14:textId="68145E5C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3568A6DF" w14:textId="335239F1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22D75B62" w14:textId="66BE70EC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582BC7DD" w14:textId="77777777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</w:t>
            </w:r>
          </w:p>
          <w:p w14:paraId="02E041F6" w14:textId="7FAAD7F5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 (I x P)</w:t>
            </w:r>
          </w:p>
        </w:tc>
      </w:tr>
      <w:tr w:rsidR="00817392" w:rsidRPr="009403DE" w14:paraId="3AB33E02" w14:textId="77777777" w:rsidTr="00496E02">
        <w:trPr>
          <w:trHeight w:val="300"/>
          <w:tblCellSpacing w:w="15" w:type="dxa"/>
        </w:trPr>
        <w:tc>
          <w:tcPr>
            <w:tcW w:w="1537" w:type="dxa"/>
            <w:vAlign w:val="center"/>
          </w:tcPr>
          <w:p w14:paraId="5D2E91BD" w14:textId="075E9EDD" w:rsidR="00817392" w:rsidRPr="009403DE" w:rsidRDefault="00817392" w:rsidP="00817392">
            <w:pPr>
              <w:jc w:val="center"/>
              <w:rPr>
                <w:rFonts w:eastAsiaTheme="minorEastAsia"/>
                <w:lang w:eastAsia="pt-BR"/>
              </w:rPr>
            </w:pPr>
            <w:r w:rsidRPr="009403DE">
              <w:rPr>
                <w:rFonts w:eastAsiaTheme="minorEastAsia"/>
                <w:b/>
                <w:bCs/>
                <w:lang w:eastAsia="pt-BR"/>
              </w:rPr>
              <w:t>5</w:t>
            </w:r>
          </w:p>
        </w:tc>
        <w:tc>
          <w:tcPr>
            <w:tcW w:w="4342" w:type="dxa"/>
            <w:vAlign w:val="center"/>
          </w:tcPr>
          <w:p w14:paraId="7D7B272B" w14:textId="0B22675E" w:rsidR="00817392" w:rsidRPr="009403DE" w:rsidRDefault="00817392" w:rsidP="00817392">
            <w:pPr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Theme="minorEastAsia"/>
                <w:lang w:eastAsia="pt-BR"/>
              </w:rPr>
              <w:t>Processo licitatório fracassada, deserta ou contratação insatisfatória</w:t>
            </w:r>
          </w:p>
        </w:tc>
        <w:tc>
          <w:tcPr>
            <w:tcW w:w="3655" w:type="dxa"/>
            <w:vAlign w:val="center"/>
          </w:tcPr>
          <w:p w14:paraId="2E7FC1EC" w14:textId="077D2A9E" w:rsidR="00817392" w:rsidRPr="009403DE" w:rsidRDefault="00817392" w:rsidP="00817392">
            <w:pPr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Theme="minorEastAsia"/>
                <w:lang w:eastAsia="pt-BR"/>
              </w:rPr>
              <w:t>Proposta com preço inferior ao valor de mercado.</w:t>
            </w:r>
          </w:p>
        </w:tc>
        <w:tc>
          <w:tcPr>
            <w:tcW w:w="1530" w:type="dxa"/>
            <w:vAlign w:val="center"/>
          </w:tcPr>
          <w:p w14:paraId="2AFC69A9" w14:textId="1DDA0DAF" w:rsidR="00817392" w:rsidRPr="009403DE" w:rsidRDefault="00817392" w:rsidP="00817392">
            <w:pPr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Theme="minorEastAsia"/>
                <w:lang w:eastAsia="pt-BR"/>
              </w:rPr>
              <w:t>Seleção do Fornecedor</w:t>
            </w:r>
          </w:p>
        </w:tc>
        <w:tc>
          <w:tcPr>
            <w:tcW w:w="1812" w:type="dxa"/>
            <w:vAlign w:val="center"/>
          </w:tcPr>
          <w:p w14:paraId="36083911" w14:textId="103C5343" w:rsidR="00817392" w:rsidRPr="009403DE" w:rsidRDefault="00817392" w:rsidP="00817392">
            <w:pPr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Theme="minorEastAsia"/>
                <w:lang w:eastAsia="pt-BR"/>
              </w:rPr>
              <w:t>Prefeitura Minduri</w:t>
            </w:r>
          </w:p>
        </w:tc>
        <w:tc>
          <w:tcPr>
            <w:tcW w:w="2223" w:type="dxa"/>
            <w:vAlign w:val="center"/>
          </w:tcPr>
          <w:p w14:paraId="0BFB405C" w14:textId="2CFD054C" w:rsidR="00817392" w:rsidRPr="00817392" w:rsidRDefault="00817392" w:rsidP="00817392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817392">
              <w:rPr>
                <w:rFonts w:eastAsiaTheme="minorEastAsia"/>
                <w:b/>
                <w:bCs/>
                <w:lang w:eastAsia="pt-BR"/>
              </w:rPr>
              <w:t>MÉDIO</w:t>
            </w:r>
          </w:p>
        </w:tc>
      </w:tr>
      <w:tr w:rsidR="00817392" w:rsidRPr="009403DE" w14:paraId="5C87E98D" w14:textId="77777777" w:rsidTr="009403DE">
        <w:trPr>
          <w:trHeight w:val="300"/>
          <w:tblCellSpacing w:w="15" w:type="dxa"/>
        </w:trPr>
        <w:tc>
          <w:tcPr>
            <w:tcW w:w="15249" w:type="dxa"/>
            <w:gridSpan w:val="6"/>
            <w:vAlign w:val="center"/>
          </w:tcPr>
          <w:p w14:paraId="5679A956" w14:textId="7E552FCA" w:rsidR="00817392" w:rsidRPr="009403DE" w:rsidRDefault="00817392" w:rsidP="00817392">
            <w:pPr>
              <w:spacing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Impactos: </w:t>
            </w:r>
            <w:r w:rsidRPr="009403DE">
              <w:rPr>
                <w:rFonts w:ascii="Calibri" w:eastAsia="Calibri" w:hAnsi="Calibri" w:cs="Calibri"/>
              </w:rPr>
              <w:t>Possível contratação de empresa sem capacidade financeira para a execução dos serviços ou descumprimento de requisitos legais.</w:t>
            </w:r>
          </w:p>
        </w:tc>
      </w:tr>
      <w:tr w:rsidR="00817392" w:rsidRPr="009403DE" w14:paraId="60EABEC3" w14:textId="77777777" w:rsidTr="009403DE">
        <w:trPr>
          <w:trHeight w:val="300"/>
          <w:tblCellSpacing w:w="15" w:type="dxa"/>
        </w:trPr>
        <w:tc>
          <w:tcPr>
            <w:tcW w:w="15249" w:type="dxa"/>
            <w:gridSpan w:val="6"/>
            <w:vAlign w:val="center"/>
          </w:tcPr>
          <w:p w14:paraId="5F7D1926" w14:textId="27DA955C" w:rsidR="00817392" w:rsidRPr="009403DE" w:rsidRDefault="00817392" w:rsidP="00817392">
            <w:pPr>
              <w:spacing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Ações preventivas: </w:t>
            </w:r>
            <w:r w:rsidRPr="009403DE">
              <w:rPr>
                <w:rFonts w:ascii="Calibri" w:eastAsia="Calibri" w:hAnsi="Calibri" w:cs="Calibri"/>
              </w:rPr>
              <w:t>Realizar pesquisa de preços de acordo com as normas e orientações vigentes</w:t>
            </w:r>
          </w:p>
        </w:tc>
      </w:tr>
      <w:tr w:rsidR="00817392" w:rsidRPr="009403DE" w14:paraId="6CFB7E98" w14:textId="77777777" w:rsidTr="009403DE">
        <w:trPr>
          <w:trHeight w:val="300"/>
          <w:tblCellSpacing w:w="15" w:type="dxa"/>
        </w:trPr>
        <w:tc>
          <w:tcPr>
            <w:tcW w:w="15249" w:type="dxa"/>
            <w:gridSpan w:val="6"/>
            <w:vAlign w:val="center"/>
          </w:tcPr>
          <w:p w14:paraId="48C694F1" w14:textId="5324E1A7" w:rsidR="00817392" w:rsidRPr="009403DE" w:rsidRDefault="00817392" w:rsidP="00817392">
            <w:pPr>
              <w:spacing w:line="240" w:lineRule="auto"/>
              <w:rPr>
                <w:rFonts w:ascii="Calibri" w:eastAsia="Calibri" w:hAnsi="Calibri" w:cs="Calibri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Ações de contingência: </w:t>
            </w:r>
            <w:r w:rsidRPr="009403DE">
              <w:rPr>
                <w:rFonts w:ascii="Calibri" w:eastAsia="Calibri" w:hAnsi="Calibri" w:cs="Calibri"/>
              </w:rPr>
              <w:t>Identificar e corrigir inconsistências observadas nos Estudos Preliminares e na Pesquisa de Preço.</w:t>
            </w:r>
          </w:p>
        </w:tc>
      </w:tr>
      <w:tr w:rsidR="00817392" w:rsidRPr="009403DE" w14:paraId="6F585019" w14:textId="77777777" w:rsidTr="00496E02">
        <w:trPr>
          <w:trHeight w:val="300"/>
          <w:tblCellSpacing w:w="15" w:type="dxa"/>
        </w:trPr>
        <w:tc>
          <w:tcPr>
            <w:tcW w:w="1537" w:type="dxa"/>
            <w:vAlign w:val="center"/>
          </w:tcPr>
          <w:p w14:paraId="095F1F69" w14:textId="77777777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Número </w:t>
            </w:r>
          </w:p>
        </w:tc>
        <w:tc>
          <w:tcPr>
            <w:tcW w:w="4342" w:type="dxa"/>
            <w:vAlign w:val="center"/>
          </w:tcPr>
          <w:p w14:paraId="2144BAB7" w14:textId="77777777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64BBC177" w14:textId="77777777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11F9DAE9" w14:textId="77777777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394FC69B" w14:textId="77777777" w:rsidR="00817392" w:rsidRPr="009403DE" w:rsidRDefault="00817392" w:rsidP="00817392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76E9BAA9" w14:textId="77777777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</w:t>
            </w:r>
          </w:p>
          <w:p w14:paraId="4482F75C" w14:textId="13F69CCA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 (I x P)</w:t>
            </w:r>
          </w:p>
        </w:tc>
      </w:tr>
      <w:tr w:rsidR="00817392" w:rsidRPr="009403DE" w14:paraId="59F86ACE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6DFAFE03" w14:textId="2C6F9145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6</w:t>
            </w:r>
          </w:p>
        </w:tc>
        <w:tc>
          <w:tcPr>
            <w:tcW w:w="4342" w:type="dxa"/>
            <w:vAlign w:val="center"/>
          </w:tcPr>
          <w:p w14:paraId="50EFB94B" w14:textId="4F24C541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 xml:space="preserve">Falhas e atrasos na execução </w:t>
            </w:r>
          </w:p>
        </w:tc>
        <w:tc>
          <w:tcPr>
            <w:tcW w:w="3655" w:type="dxa"/>
            <w:vAlign w:val="center"/>
          </w:tcPr>
          <w:p w14:paraId="17A443FF" w14:textId="50B02980" w:rsidR="00817392" w:rsidRPr="009403DE" w:rsidRDefault="00817392" w:rsidP="00817392">
            <w:p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 xml:space="preserve">Imperícia da empresa contratada </w:t>
            </w:r>
          </w:p>
        </w:tc>
        <w:tc>
          <w:tcPr>
            <w:tcW w:w="1530" w:type="dxa"/>
            <w:vAlign w:val="center"/>
          </w:tcPr>
          <w:p w14:paraId="13D147A2" w14:textId="1134FA01" w:rsidR="00817392" w:rsidRPr="009403DE" w:rsidRDefault="00817392" w:rsidP="00817392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1812" w:type="dxa"/>
            <w:vAlign w:val="center"/>
          </w:tcPr>
          <w:p w14:paraId="5EB5DBF4" w14:textId="6564040C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>
              <w:rPr>
                <w:rFonts w:eastAsia="Times New Roman"/>
                <w:b/>
                <w:bCs/>
                <w:lang w:eastAsia="pt-BR"/>
              </w:rPr>
              <w:t xml:space="preserve">ENGENHARIA/FISCALIZAÇÃ/ </w:t>
            </w:r>
            <w:r w:rsidRPr="009403DE">
              <w:rPr>
                <w:rFonts w:eastAsia="Times New Roman"/>
                <w:b/>
                <w:bCs/>
                <w:lang w:eastAsia="pt-BR"/>
              </w:rPr>
              <w:t>Empresa Contratada</w:t>
            </w:r>
          </w:p>
        </w:tc>
        <w:tc>
          <w:tcPr>
            <w:tcW w:w="2223" w:type="dxa"/>
            <w:vAlign w:val="center"/>
          </w:tcPr>
          <w:p w14:paraId="01C41223" w14:textId="01508714" w:rsidR="00817392" w:rsidRPr="00817392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817392">
              <w:rPr>
                <w:rFonts w:eastAsiaTheme="minorEastAsia"/>
                <w:b/>
                <w:bCs/>
                <w:lang w:eastAsia="pt-BR"/>
              </w:rPr>
              <w:t>MÉDIO</w:t>
            </w:r>
          </w:p>
        </w:tc>
      </w:tr>
      <w:tr w:rsidR="00817392" w:rsidRPr="009403DE" w14:paraId="2675D01A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4C308FE7" w14:textId="459A9E4D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  <w:tc>
          <w:tcPr>
            <w:tcW w:w="4342" w:type="dxa"/>
            <w:vAlign w:val="center"/>
          </w:tcPr>
          <w:p w14:paraId="7778CAD8" w14:textId="34A0C1B0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3655" w:type="dxa"/>
            <w:vAlign w:val="center"/>
          </w:tcPr>
          <w:p w14:paraId="5B2A6BA4" w14:textId="51FFDDD3" w:rsidR="00817392" w:rsidRPr="009403DE" w:rsidRDefault="00817392" w:rsidP="00817392">
            <w:p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530" w:type="dxa"/>
            <w:vAlign w:val="center"/>
          </w:tcPr>
          <w:p w14:paraId="73B1BF7C" w14:textId="3764B35E" w:rsidR="00817392" w:rsidRPr="009403DE" w:rsidRDefault="00817392" w:rsidP="00817392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1812" w:type="dxa"/>
            <w:vAlign w:val="center"/>
          </w:tcPr>
          <w:p w14:paraId="2F673F88" w14:textId="01C10084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Empresa contratada</w:t>
            </w:r>
          </w:p>
        </w:tc>
        <w:tc>
          <w:tcPr>
            <w:tcW w:w="2223" w:type="dxa"/>
            <w:vAlign w:val="center"/>
          </w:tcPr>
          <w:p w14:paraId="5D89B2DC" w14:textId="5B39F31C" w:rsidR="00817392" w:rsidRPr="00817392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817392">
              <w:rPr>
                <w:rFonts w:eastAsia="Times New Roman"/>
                <w:b/>
                <w:bCs/>
                <w:lang w:eastAsia="pt-BR"/>
              </w:rPr>
              <w:t>BAIXO</w:t>
            </w:r>
          </w:p>
        </w:tc>
      </w:tr>
      <w:tr w:rsidR="00817392" w:rsidRPr="009403DE" w14:paraId="73B363A8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54B47CFC" w14:textId="624E4A20" w:rsidR="00817392" w:rsidRPr="009403DE" w:rsidRDefault="00817392" w:rsidP="00817392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lang w:eastAsia="pt-BR"/>
              </w:rPr>
              <w:t>Obras com vícios de execução;</w:t>
            </w:r>
          </w:p>
          <w:p w14:paraId="7695D11E" w14:textId="3E770D5B" w:rsidR="00817392" w:rsidRPr="009403DE" w:rsidRDefault="00817392" w:rsidP="00817392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lang w:eastAsia="pt-BR"/>
              </w:rPr>
              <w:t>Necessidade de refazimento de serviços;</w:t>
            </w:r>
          </w:p>
          <w:p w14:paraId="668D691D" w14:textId="77777777" w:rsidR="00817392" w:rsidRPr="009403DE" w:rsidRDefault="00817392" w:rsidP="00817392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Paralização da obra; e</w:t>
            </w:r>
          </w:p>
          <w:p w14:paraId="66151F83" w14:textId="51F29516" w:rsidR="00817392" w:rsidRPr="009403DE" w:rsidRDefault="00817392" w:rsidP="00817392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lang w:eastAsia="pt-BR"/>
              </w:rPr>
              <w:t>Aumento do custo final da obra.</w:t>
            </w:r>
          </w:p>
        </w:tc>
      </w:tr>
      <w:tr w:rsidR="00817392" w:rsidRPr="009403DE" w14:paraId="2F55981D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25670676" w14:textId="5FF1951E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b/>
                <w:bCs/>
                <w:lang w:eastAsia="pt-BR"/>
              </w:rPr>
              <w:t>Ações Preventivas</w:t>
            </w:r>
          </w:p>
        </w:tc>
      </w:tr>
      <w:tr w:rsidR="00817392" w:rsidRPr="009403DE" w14:paraId="1B2B8D28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109BDF5" w14:textId="1DD56579" w:rsidR="00817392" w:rsidRPr="009403DE" w:rsidRDefault="00817392" w:rsidP="0081739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Elaboração de cronograma de execução de obra considerando o prazo para fornecimento dos materiais;</w:t>
            </w:r>
          </w:p>
          <w:p w14:paraId="441152A9" w14:textId="5ADB94D2" w:rsidR="00817392" w:rsidRPr="009403DE" w:rsidRDefault="00817392" w:rsidP="0081739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lastRenderedPageBreak/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14:paraId="646E3F70" w14:textId="77777777" w:rsidR="00817392" w:rsidRPr="009403DE" w:rsidRDefault="00817392" w:rsidP="0081739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Acompanhamento e fiscalização técnica da execução da obra pelo responsável técnica da fiscalização;</w:t>
            </w:r>
          </w:p>
          <w:p w14:paraId="5E261C23" w14:textId="373968FE" w:rsidR="00817392" w:rsidRPr="009403DE" w:rsidRDefault="00817392" w:rsidP="0081739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 xml:space="preserve">Auditorias técnicas regulares durante a execução; e </w:t>
            </w:r>
          </w:p>
          <w:p w14:paraId="79F4D0A5" w14:textId="58ADC7C3" w:rsidR="00817392" w:rsidRPr="009403DE" w:rsidRDefault="00817392" w:rsidP="0081739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lang w:eastAsia="pt-BR"/>
              </w:rPr>
              <w:t>Definição clara de padrões e critérios de aceitação dos materiais e serviços.</w:t>
            </w:r>
          </w:p>
        </w:tc>
      </w:tr>
      <w:tr w:rsidR="00817392" w:rsidRPr="009403DE" w14:paraId="3EAE71F7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0DD7B942" w14:textId="4AB9E5B2" w:rsidR="00817392" w:rsidRPr="009403DE" w:rsidRDefault="00817392" w:rsidP="00817392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b/>
                <w:bCs/>
                <w:lang w:eastAsia="pt-BR"/>
              </w:rPr>
              <w:lastRenderedPageBreak/>
              <w:t>Ações de Contingência</w:t>
            </w:r>
          </w:p>
        </w:tc>
      </w:tr>
      <w:tr w:rsidR="00817392" w:rsidRPr="009403DE" w14:paraId="23BACC10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5729BC44" w14:textId="62462311" w:rsidR="00817392" w:rsidRPr="009403DE" w:rsidRDefault="00817392" w:rsidP="00817392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Glosa dos serviços que não apresentarem os critérios de aceitabilidade técnica;</w:t>
            </w:r>
          </w:p>
          <w:p w14:paraId="6BDAB74C" w14:textId="071CAE14" w:rsidR="00817392" w:rsidRPr="009403DE" w:rsidRDefault="00817392" w:rsidP="00817392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Rescisão do contrato, caso necessário; e</w:t>
            </w:r>
          </w:p>
          <w:p w14:paraId="7199210A" w14:textId="10B09B65" w:rsidR="00817392" w:rsidRPr="009403DE" w:rsidRDefault="00817392" w:rsidP="00817392">
            <w:pPr>
              <w:pStyle w:val="PargrafodaLista"/>
              <w:spacing w:after="0" w:line="240" w:lineRule="auto"/>
              <w:rPr>
                <w:rFonts w:eastAsia="Times New Roman"/>
                <w:lang w:eastAsia="pt-BR"/>
              </w:rPr>
            </w:pPr>
            <w:r w:rsidRPr="009403DE">
              <w:rPr>
                <w:lang w:eastAsia="pt-BR"/>
              </w:rPr>
              <w:t>Convocação das demais empresas classificadas, caso necessário.</w:t>
            </w:r>
          </w:p>
        </w:tc>
      </w:tr>
      <w:tr w:rsidR="00817392" w:rsidRPr="009403DE" w14:paraId="616D62D7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5FC3BF59" w14:textId="69067993" w:rsidR="00817392" w:rsidRPr="009403DE" w:rsidRDefault="00817392" w:rsidP="0081739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lang w:eastAsia="pt-BR"/>
              </w:rPr>
              <w:t>Negociação para ajuste dos preços conforme Lei nº 14.133/2021</w:t>
            </w:r>
          </w:p>
        </w:tc>
      </w:tr>
      <w:tr w:rsidR="00817392" w:rsidRPr="009403DE" w14:paraId="275BB23D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33F562E9" w14:textId="3FB3514D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Número</w:t>
            </w:r>
          </w:p>
        </w:tc>
        <w:tc>
          <w:tcPr>
            <w:tcW w:w="4342" w:type="dxa"/>
            <w:vAlign w:val="center"/>
          </w:tcPr>
          <w:p w14:paraId="67E05C89" w14:textId="4DED2EF1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655" w:type="dxa"/>
            <w:vAlign w:val="center"/>
          </w:tcPr>
          <w:p w14:paraId="254AD015" w14:textId="1F2EB03D" w:rsidR="00817392" w:rsidRPr="009403DE" w:rsidRDefault="00817392" w:rsidP="00817392">
            <w:pPr>
              <w:spacing w:after="0" w:line="240" w:lineRule="auto"/>
              <w:jc w:val="center"/>
              <w:rPr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530" w:type="dxa"/>
            <w:vAlign w:val="center"/>
          </w:tcPr>
          <w:p w14:paraId="421D8713" w14:textId="5D2BE216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1812" w:type="dxa"/>
            <w:vAlign w:val="center"/>
          </w:tcPr>
          <w:p w14:paraId="01D3CEC1" w14:textId="778D3C3B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2223" w:type="dxa"/>
            <w:vAlign w:val="center"/>
          </w:tcPr>
          <w:p w14:paraId="35AF7657" w14:textId="62E9D593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Nível do risco (I x P)</w:t>
            </w:r>
          </w:p>
        </w:tc>
      </w:tr>
      <w:tr w:rsidR="00817392" w:rsidRPr="009403DE" w14:paraId="54A8DC9F" w14:textId="77777777" w:rsidTr="00496E02">
        <w:trPr>
          <w:tblCellSpacing w:w="15" w:type="dxa"/>
        </w:trPr>
        <w:tc>
          <w:tcPr>
            <w:tcW w:w="1537" w:type="dxa"/>
            <w:vAlign w:val="center"/>
          </w:tcPr>
          <w:p w14:paraId="56D279B8" w14:textId="0C85612D" w:rsidR="00817392" w:rsidRPr="009403DE" w:rsidRDefault="00817392" w:rsidP="0081739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9403DE">
              <w:rPr>
                <w:rFonts w:eastAsia="Times New Roman"/>
                <w:b/>
                <w:bCs/>
                <w:lang w:eastAsia="pt-BR"/>
              </w:rPr>
              <w:t>7</w:t>
            </w:r>
          </w:p>
        </w:tc>
        <w:tc>
          <w:tcPr>
            <w:tcW w:w="4342" w:type="dxa"/>
            <w:vAlign w:val="center"/>
          </w:tcPr>
          <w:p w14:paraId="63945ACA" w14:textId="36354E19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03DE">
              <w:rPr>
                <w:rFonts w:eastAsia="Times New Roman" w:cstheme="minorHAnsi"/>
                <w:b/>
                <w:bCs/>
                <w:lang w:eastAsia="pt-BR"/>
              </w:rPr>
              <w:t>Problemas causados por condições climáticas extremas (chuvas, secas)</w:t>
            </w:r>
          </w:p>
        </w:tc>
        <w:tc>
          <w:tcPr>
            <w:tcW w:w="3655" w:type="dxa"/>
            <w:vAlign w:val="center"/>
          </w:tcPr>
          <w:p w14:paraId="4D6BD425" w14:textId="05D27B8C" w:rsidR="00817392" w:rsidRPr="009403DE" w:rsidRDefault="00817392" w:rsidP="00817392">
            <w:pPr>
              <w:spacing w:after="0" w:line="240" w:lineRule="auto"/>
              <w:rPr>
                <w:lang w:eastAsia="pt-BR"/>
              </w:rPr>
            </w:pPr>
            <w:r w:rsidRPr="009403DE">
              <w:rPr>
                <w:lang w:eastAsia="pt-BR"/>
              </w:rPr>
              <w:t>Condições climáticas extremas</w:t>
            </w:r>
          </w:p>
        </w:tc>
        <w:tc>
          <w:tcPr>
            <w:tcW w:w="1530" w:type="dxa"/>
            <w:vAlign w:val="center"/>
          </w:tcPr>
          <w:p w14:paraId="3CB66456" w14:textId="62299110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rFonts w:eastAsia="Times New Roman" w:cstheme="minorHAnsi"/>
                <w:lang w:eastAsia="pt-BR"/>
              </w:rPr>
              <w:t>Gestão do Contrato</w:t>
            </w:r>
          </w:p>
        </w:tc>
        <w:tc>
          <w:tcPr>
            <w:tcW w:w="1812" w:type="dxa"/>
            <w:vAlign w:val="center"/>
          </w:tcPr>
          <w:p w14:paraId="3C34095D" w14:textId="3C0E59BB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 xml:space="preserve">PREFEITURA </w:t>
            </w:r>
            <w:r w:rsidRPr="009403DE">
              <w:rPr>
                <w:rFonts w:eastAsia="Times New Roman" w:cstheme="minorHAnsi"/>
                <w:b/>
                <w:bCs/>
                <w:lang w:eastAsia="pt-BR"/>
              </w:rPr>
              <w:t>e Empresa Contratada</w:t>
            </w:r>
          </w:p>
        </w:tc>
        <w:tc>
          <w:tcPr>
            <w:tcW w:w="2223" w:type="dxa"/>
            <w:vAlign w:val="center"/>
          </w:tcPr>
          <w:p w14:paraId="3358119F" w14:textId="3248B996" w:rsidR="00817392" w:rsidRPr="00817392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817392">
              <w:rPr>
                <w:rFonts w:eastAsia="Times New Roman"/>
                <w:b/>
                <w:bCs/>
                <w:lang w:eastAsia="pt-BR"/>
              </w:rPr>
              <w:t>BAIXO</w:t>
            </w:r>
          </w:p>
        </w:tc>
      </w:tr>
      <w:tr w:rsidR="00817392" w:rsidRPr="009403DE" w14:paraId="15BAF250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4458978E" w14:textId="07FAE86C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9403DE">
              <w:rPr>
                <w:rFonts w:eastAsia="Times New Roman" w:cstheme="minorHAnsi"/>
                <w:b/>
                <w:lang w:eastAsia="pt-BR"/>
              </w:rPr>
              <w:t>Impactos</w:t>
            </w:r>
          </w:p>
        </w:tc>
      </w:tr>
      <w:tr w:rsidR="00817392" w:rsidRPr="009403DE" w14:paraId="6B6533B6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7AF9E996" w14:textId="769627E4" w:rsidR="00817392" w:rsidRPr="009403DE" w:rsidRDefault="00817392" w:rsidP="0081739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Atraso na execução da obra;</w:t>
            </w:r>
          </w:p>
          <w:p w14:paraId="4D87BCDC" w14:textId="241C8E91" w:rsidR="00817392" w:rsidRPr="009403DE" w:rsidRDefault="00817392" w:rsidP="0081739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Desfazimento de serviços.</w:t>
            </w:r>
          </w:p>
        </w:tc>
      </w:tr>
      <w:tr w:rsidR="00817392" w:rsidRPr="009403DE" w14:paraId="782027A5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6247D0BF" w14:textId="0AA62D17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9403DE">
              <w:rPr>
                <w:rFonts w:eastAsia="Times New Roman" w:cstheme="minorHAnsi"/>
                <w:b/>
                <w:lang w:eastAsia="pt-BR"/>
              </w:rPr>
              <w:t>Ações Preventivas</w:t>
            </w:r>
          </w:p>
        </w:tc>
      </w:tr>
      <w:tr w:rsidR="00817392" w:rsidRPr="009403DE" w14:paraId="3A910484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4A95E36F" w14:textId="23CFA5A4" w:rsidR="00817392" w:rsidRPr="009403DE" w:rsidRDefault="00817392" w:rsidP="00817392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Previsão de tecnologias sustentáveis para suportar tais intempéries;</w:t>
            </w:r>
          </w:p>
          <w:p w14:paraId="7A4B6C92" w14:textId="48814F65" w:rsidR="00817392" w:rsidRPr="009403DE" w:rsidRDefault="00817392" w:rsidP="00817392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Contratação de seguro que abarque tais situações</w:t>
            </w:r>
          </w:p>
        </w:tc>
      </w:tr>
      <w:tr w:rsidR="00817392" w:rsidRPr="009403DE" w14:paraId="7209A8FB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4287E284" w14:textId="76A58F8F" w:rsidR="00817392" w:rsidRPr="009403DE" w:rsidRDefault="00817392" w:rsidP="00817392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9403DE">
              <w:rPr>
                <w:rFonts w:eastAsia="Times New Roman" w:cstheme="minorHAnsi"/>
                <w:b/>
                <w:lang w:eastAsia="pt-BR"/>
              </w:rPr>
              <w:t>Ações de Contingência</w:t>
            </w:r>
          </w:p>
        </w:tc>
      </w:tr>
      <w:tr w:rsidR="00817392" w:rsidRPr="009403DE" w14:paraId="70F5FE89" w14:textId="77777777" w:rsidTr="009403DE">
        <w:trPr>
          <w:tblCellSpacing w:w="15" w:type="dxa"/>
        </w:trPr>
        <w:tc>
          <w:tcPr>
            <w:tcW w:w="15249" w:type="dxa"/>
            <w:gridSpan w:val="6"/>
            <w:vAlign w:val="center"/>
          </w:tcPr>
          <w:p w14:paraId="265A2E5E" w14:textId="77413550" w:rsidR="00817392" w:rsidRPr="009403DE" w:rsidRDefault="00817392" w:rsidP="00817392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Acionamento do seguro;</w:t>
            </w:r>
          </w:p>
          <w:p w14:paraId="06972F15" w14:textId="511A411F" w:rsidR="00817392" w:rsidRPr="009403DE" w:rsidRDefault="00817392" w:rsidP="00817392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403DE">
              <w:rPr>
                <w:lang w:eastAsia="pt-BR"/>
              </w:rPr>
              <w:t>Refazimento dos serviços com custeio parcial entre a Administração e a Empresa Contratada</w:t>
            </w:r>
          </w:p>
        </w:tc>
      </w:tr>
    </w:tbl>
    <w:p w14:paraId="6BEDE082" w14:textId="42DBD8BE" w:rsidR="009E4085" w:rsidRPr="00496E02" w:rsidRDefault="009E4085" w:rsidP="00496E02">
      <w:pPr>
        <w:rPr>
          <w:rFonts w:cstheme="minorHAnsi"/>
        </w:rPr>
      </w:pPr>
      <w:r>
        <w:rPr>
          <w:rFonts w:cstheme="minorHAnsi"/>
        </w:rPr>
        <w:t>Minduri, 22 de setembro 2025.</w:t>
      </w:r>
    </w:p>
    <w:p w14:paraId="28D0C387" w14:textId="442C8B1C" w:rsidR="00496E02" w:rsidRDefault="00496E02" w:rsidP="00496E02">
      <w:pPr>
        <w:rPr>
          <w:rFonts w:cstheme="minorHAnsi"/>
        </w:rPr>
      </w:pPr>
      <w:r w:rsidRPr="004A73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95DCF" wp14:editId="7BE18B15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2360930" cy="765810"/>
                <wp:effectExtent l="0" t="0" r="5080" b="0"/>
                <wp:wrapSquare wrapText="bothSides"/>
                <wp:docPr id="20570948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81FC" w14:textId="77777777" w:rsidR="00496E02" w:rsidRPr="00A4760C" w:rsidRDefault="00496E02" w:rsidP="00496E02">
                            <w:pPr>
                              <w:pStyle w:val="PargrafodaLista"/>
                              <w:widowControl w:val="0"/>
                              <w:tabs>
                                <w:tab w:val="left" w:pos="89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465" w:right="1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4D5479" w14:textId="77777777" w:rsidR="00496E02" w:rsidRPr="00A4760C" w:rsidRDefault="00496E02" w:rsidP="00496E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 Saldones Villela</w:t>
                            </w:r>
                          </w:p>
                          <w:p w14:paraId="37AE7B14" w14:textId="77777777" w:rsidR="00496E02" w:rsidRDefault="00496E02" w:rsidP="00496E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Engenheiro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5C95D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4.7pt;margin-top:.45pt;width:185.9pt;height:60.3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oZ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kZp4vbygkKXY7ny3G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" stroked="f">
                <v:textbox>
                  <w:txbxContent>
                    <w:p w14:paraId="067E81FC" w14:textId="77777777" w:rsidR="00496E02" w:rsidRPr="00A4760C" w:rsidRDefault="00496E02" w:rsidP="00496E02">
                      <w:pPr>
                        <w:pStyle w:val="PargrafodaLista"/>
                        <w:widowControl w:val="0"/>
                        <w:tabs>
                          <w:tab w:val="left" w:pos="896"/>
                        </w:tabs>
                        <w:autoSpaceDE w:val="0"/>
                        <w:autoSpaceDN w:val="0"/>
                        <w:spacing w:after="0" w:line="240" w:lineRule="auto"/>
                        <w:ind w:left="465" w:right="116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E4D5479" w14:textId="77777777" w:rsidR="00496E02" w:rsidRPr="00A4760C" w:rsidRDefault="00496E02" w:rsidP="00496E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Gabriel Saldones Villela</w:t>
                      </w:r>
                    </w:p>
                    <w:p w14:paraId="37AE7B14" w14:textId="77777777" w:rsidR="00496E02" w:rsidRDefault="00496E02" w:rsidP="00496E0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Engenheiro Civil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73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7C79F" wp14:editId="06CA6B11">
                <wp:simplePos x="0" y="0"/>
                <wp:positionH relativeFrom="margin">
                  <wp:posOffset>-175895</wp:posOffset>
                </wp:positionH>
                <wp:positionV relativeFrom="paragraph">
                  <wp:posOffset>259080</wp:posOffset>
                </wp:positionV>
                <wp:extent cx="2360930" cy="508635"/>
                <wp:effectExtent l="0" t="0" r="0" b="571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65684" w14:textId="77777777" w:rsidR="00496E02" w:rsidRDefault="00496E02" w:rsidP="00496E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Ná</w:t>
                            </w:r>
                            <w:r w:rsidRPr="00C92A58">
                              <w:rPr>
                                <w:rFonts w:ascii="Arial" w:eastAsia="Arial" w:hAnsi="Arial" w:cs="Arial"/>
                              </w:rPr>
                              <w:t xml:space="preserve">dia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 w:rsidRPr="00C92A58">
                              <w:rPr>
                                <w:rFonts w:ascii="Arial" w:eastAsia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é</w:t>
                            </w:r>
                            <w:r w:rsidRPr="00C92A58">
                              <w:rPr>
                                <w:rFonts w:ascii="Arial" w:eastAsia="Arial" w:hAnsi="Arial" w:cs="Arial"/>
                              </w:rPr>
                              <w:t xml:space="preserve">lia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 w:rsidRPr="00C92A58">
                              <w:rPr>
                                <w:rFonts w:ascii="Arial" w:eastAsia="Arial" w:hAnsi="Arial" w:cs="Arial"/>
                              </w:rPr>
                              <w:t xml:space="preserve">ilva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 w:rsidRPr="00C92A58">
                              <w:rPr>
                                <w:rFonts w:ascii="Arial" w:eastAsia="Arial" w:hAnsi="Arial" w:cs="Arial"/>
                              </w:rPr>
                              <w:t>liveira</w:t>
                            </w:r>
                            <w:r w:rsidRPr="00A4760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C41C917" w14:textId="77777777" w:rsidR="00496E02" w:rsidRDefault="00496E02" w:rsidP="00496E02">
                            <w:pPr>
                              <w:spacing w:after="0" w:line="240" w:lineRule="auto"/>
                              <w:jc w:val="center"/>
                            </w:pPr>
                            <w:r w:rsidRPr="00A4760C">
                              <w:rPr>
                                <w:rFonts w:ascii="Arial" w:hAnsi="Arial" w:cs="Arial"/>
                              </w:rPr>
                              <w:t xml:space="preserve">Secretária Municipal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Saúde</w:t>
                            </w:r>
                          </w:p>
                          <w:p w14:paraId="12CC479B" w14:textId="77777777" w:rsidR="00496E02" w:rsidRPr="00A4760C" w:rsidRDefault="00496E02" w:rsidP="00496E02">
                            <w:pPr>
                              <w:pStyle w:val="PargrafodaLista"/>
                              <w:widowControl w:val="0"/>
                              <w:tabs>
                                <w:tab w:val="left" w:pos="896"/>
                              </w:tabs>
                              <w:autoSpaceDE w:val="0"/>
                              <w:autoSpaceDN w:val="0"/>
                              <w:spacing w:line="360" w:lineRule="auto"/>
                              <w:ind w:left="465" w:right="1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A7C79F" id="_x0000_s1027" type="#_x0000_t202" style="position:absolute;margin-left:-13.85pt;margin-top:20.4pt;width:185.9pt;height:40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" filled="f" stroked="f">
                <v:textbox>
                  <w:txbxContent>
                    <w:p w14:paraId="35565684" w14:textId="77777777" w:rsidR="00496E02" w:rsidRDefault="00496E02" w:rsidP="00496E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Ná</w:t>
                      </w:r>
                      <w:r w:rsidRPr="00C92A58">
                        <w:rPr>
                          <w:rFonts w:ascii="Arial" w:eastAsia="Arial" w:hAnsi="Arial" w:cs="Arial"/>
                        </w:rPr>
                        <w:t xml:space="preserve">dia </w:t>
                      </w:r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  <w:r w:rsidRPr="00C92A58">
                        <w:rPr>
                          <w:rFonts w:ascii="Arial" w:eastAsia="Arial" w:hAnsi="Arial" w:cs="Arial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</w:rPr>
                        <w:t>é</w:t>
                      </w:r>
                      <w:r w:rsidRPr="00C92A58">
                        <w:rPr>
                          <w:rFonts w:ascii="Arial" w:eastAsia="Arial" w:hAnsi="Arial" w:cs="Arial"/>
                        </w:rPr>
                        <w:t xml:space="preserve">lia </w:t>
                      </w:r>
                      <w:r>
                        <w:rPr>
                          <w:rFonts w:ascii="Arial" w:eastAsia="Arial" w:hAnsi="Arial" w:cs="Arial"/>
                        </w:rPr>
                        <w:t>S</w:t>
                      </w:r>
                      <w:r w:rsidRPr="00C92A58">
                        <w:rPr>
                          <w:rFonts w:ascii="Arial" w:eastAsia="Arial" w:hAnsi="Arial" w:cs="Arial"/>
                        </w:rPr>
                        <w:t xml:space="preserve">ilva 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r w:rsidRPr="00C92A58">
                        <w:rPr>
                          <w:rFonts w:ascii="Arial" w:eastAsia="Arial" w:hAnsi="Arial" w:cs="Arial"/>
                        </w:rPr>
                        <w:t>liveira</w:t>
                      </w:r>
                      <w:r w:rsidRPr="00A4760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C41C917" w14:textId="77777777" w:rsidR="00496E02" w:rsidRDefault="00496E02" w:rsidP="00496E02">
                      <w:pPr>
                        <w:spacing w:after="0" w:line="240" w:lineRule="auto"/>
                        <w:jc w:val="center"/>
                      </w:pPr>
                      <w:r w:rsidRPr="00A4760C">
                        <w:rPr>
                          <w:rFonts w:ascii="Arial" w:hAnsi="Arial" w:cs="Arial"/>
                        </w:rPr>
                        <w:t xml:space="preserve">Secretária Municipal de </w:t>
                      </w:r>
                      <w:r>
                        <w:rPr>
                          <w:rFonts w:ascii="Arial" w:hAnsi="Arial" w:cs="Arial"/>
                        </w:rPr>
                        <w:t>Saúde</w:t>
                      </w:r>
                    </w:p>
                    <w:p w14:paraId="12CC479B" w14:textId="77777777" w:rsidR="00496E02" w:rsidRPr="00A4760C" w:rsidRDefault="00496E02" w:rsidP="00496E02">
                      <w:pPr>
                        <w:pStyle w:val="PargrafodaLista"/>
                        <w:widowControl w:val="0"/>
                        <w:tabs>
                          <w:tab w:val="left" w:pos="896"/>
                        </w:tabs>
                        <w:autoSpaceDE w:val="0"/>
                        <w:autoSpaceDN w:val="0"/>
                        <w:spacing w:line="360" w:lineRule="auto"/>
                        <w:ind w:left="465" w:right="116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F6EFAF" w14:textId="509B0019" w:rsidR="00496E02" w:rsidRPr="00496E02" w:rsidRDefault="00496E02" w:rsidP="00496E02">
      <w:pPr>
        <w:tabs>
          <w:tab w:val="left" w:pos="4650"/>
        </w:tabs>
        <w:rPr>
          <w:rFonts w:cstheme="minorHAnsi"/>
        </w:rPr>
      </w:pPr>
      <w:r>
        <w:rPr>
          <w:rFonts w:cstheme="minorHAnsi"/>
        </w:rPr>
        <w:tab/>
      </w:r>
    </w:p>
    <w:sectPr w:rsidR="00496E02" w:rsidRPr="00496E02" w:rsidSect="00817392">
      <w:headerReference w:type="default" r:id="rId7"/>
      <w:footerReference w:type="default" r:id="rId8"/>
      <w:pgSz w:w="16838" w:h="11906" w:orient="landscape" w:code="9"/>
      <w:pgMar w:top="1021" w:right="1418" w:bottom="658" w:left="124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28D0" w14:textId="77777777" w:rsidR="007C6EA3" w:rsidRDefault="007C6EA3" w:rsidP="002F3762">
      <w:pPr>
        <w:spacing w:after="0" w:line="240" w:lineRule="auto"/>
      </w:pPr>
      <w:r>
        <w:separator/>
      </w:r>
    </w:p>
  </w:endnote>
  <w:endnote w:type="continuationSeparator" w:id="0">
    <w:p w14:paraId="4CF33383" w14:textId="77777777" w:rsidR="007C6EA3" w:rsidRDefault="007C6EA3" w:rsidP="002F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492D" w14:textId="14B16947" w:rsidR="009403DE" w:rsidRDefault="009403DE" w:rsidP="00940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80"/>
        <w:sz w:val="20"/>
        <w:szCs w:val="20"/>
      </w:rPr>
    </w:pPr>
    <w:r>
      <w:rPr>
        <w:rFonts w:ascii="Arial" w:eastAsia="Arial" w:hAnsi="Arial" w:cs="Arial"/>
        <w:color w:val="000080"/>
        <w:sz w:val="20"/>
        <w:szCs w:val="20"/>
      </w:rPr>
      <w:t>Rua Penha, 99 - Vila Vassalo - Fone: (35) 3326-1219 - Fax: (35) 3326-1444</w:t>
    </w:r>
  </w:p>
  <w:p w14:paraId="7DFD16E4" w14:textId="77777777" w:rsidR="009403DE" w:rsidRDefault="009403DE" w:rsidP="00940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80"/>
        <w:sz w:val="20"/>
        <w:szCs w:val="20"/>
      </w:rPr>
    </w:pPr>
    <w:r>
      <w:rPr>
        <w:rFonts w:ascii="Arial" w:eastAsia="Arial" w:hAnsi="Arial" w:cs="Arial"/>
        <w:color w:val="000080"/>
        <w:sz w:val="20"/>
        <w:szCs w:val="20"/>
      </w:rPr>
      <w:t>CEP 37.447-000 - Minduri - Estado de Minas Gerais - CNPJ: 17.954.041/0001-10</w:t>
    </w:r>
  </w:p>
  <w:p w14:paraId="716416F8" w14:textId="77777777" w:rsidR="009403DE" w:rsidRDefault="009403DE" w:rsidP="00940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80"/>
        <w:sz w:val="20"/>
        <w:szCs w:val="20"/>
      </w:rPr>
      <w:t>Adm. 2025/2028</w:t>
    </w:r>
  </w:p>
  <w:p w14:paraId="5C02E466" w14:textId="6909576D" w:rsidR="009403DE" w:rsidRDefault="009403DE">
    <w:pPr>
      <w:pStyle w:val="Rodap"/>
    </w:pPr>
  </w:p>
  <w:p w14:paraId="2142CE5E" w14:textId="77777777" w:rsidR="009403DE" w:rsidRDefault="009403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BEFB" w14:textId="77777777" w:rsidR="007C6EA3" w:rsidRDefault="007C6EA3" w:rsidP="002F3762">
      <w:pPr>
        <w:spacing w:after="0" w:line="240" w:lineRule="auto"/>
      </w:pPr>
      <w:r>
        <w:separator/>
      </w:r>
    </w:p>
  </w:footnote>
  <w:footnote w:type="continuationSeparator" w:id="0">
    <w:p w14:paraId="0ECB41F6" w14:textId="77777777" w:rsidR="007C6EA3" w:rsidRDefault="007C6EA3" w:rsidP="002F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BB36" w14:textId="0CEFC440" w:rsidR="002F3762" w:rsidRDefault="002F376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65487548" wp14:editId="251E98C7">
          <wp:simplePos x="0" y="0"/>
          <wp:positionH relativeFrom="margin">
            <wp:align>center</wp:align>
          </wp:positionH>
          <wp:positionV relativeFrom="paragraph">
            <wp:posOffset>-391795</wp:posOffset>
          </wp:positionV>
          <wp:extent cx="4274943" cy="857250"/>
          <wp:effectExtent l="0" t="0" r="0" b="0"/>
          <wp:wrapNone/>
          <wp:docPr id="1385722293" name="Imagem 3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6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74943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876AA" w14:textId="77777777" w:rsidR="002F3762" w:rsidRDefault="002F37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AACB"/>
    <w:multiLevelType w:val="hybridMultilevel"/>
    <w:tmpl w:val="86B686C6"/>
    <w:lvl w:ilvl="0" w:tplc="FD763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2E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C9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41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2A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C7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0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4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8"/>
  </w:num>
  <w:num w:numId="5">
    <w:abstractNumId w:val="13"/>
  </w:num>
  <w:num w:numId="6">
    <w:abstractNumId w:val="19"/>
  </w:num>
  <w:num w:numId="7">
    <w:abstractNumId w:val="9"/>
  </w:num>
  <w:num w:numId="8">
    <w:abstractNumId w:val="17"/>
  </w:num>
  <w:num w:numId="9">
    <w:abstractNumId w:val="24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16"/>
  </w:num>
  <w:num w:numId="17">
    <w:abstractNumId w:val="5"/>
  </w:num>
  <w:num w:numId="18">
    <w:abstractNumId w:val="18"/>
  </w:num>
  <w:num w:numId="19">
    <w:abstractNumId w:val="23"/>
  </w:num>
  <w:num w:numId="20">
    <w:abstractNumId w:val="11"/>
  </w:num>
  <w:num w:numId="21">
    <w:abstractNumId w:val="25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F6"/>
    <w:rsid w:val="00030AB7"/>
    <w:rsid w:val="00052A6A"/>
    <w:rsid w:val="00084EC8"/>
    <w:rsid w:val="001109B5"/>
    <w:rsid w:val="001379FC"/>
    <w:rsid w:val="001C3C10"/>
    <w:rsid w:val="0022376C"/>
    <w:rsid w:val="002F3762"/>
    <w:rsid w:val="00311790"/>
    <w:rsid w:val="00351CA5"/>
    <w:rsid w:val="00392271"/>
    <w:rsid w:val="003C6749"/>
    <w:rsid w:val="004354F5"/>
    <w:rsid w:val="004450B6"/>
    <w:rsid w:val="00496E02"/>
    <w:rsid w:val="004B2578"/>
    <w:rsid w:val="00573385"/>
    <w:rsid w:val="00597498"/>
    <w:rsid w:val="005A0DF8"/>
    <w:rsid w:val="005B0560"/>
    <w:rsid w:val="005F05D2"/>
    <w:rsid w:val="005F0D37"/>
    <w:rsid w:val="00637214"/>
    <w:rsid w:val="006910BC"/>
    <w:rsid w:val="00730ABB"/>
    <w:rsid w:val="00791814"/>
    <w:rsid w:val="007C6EA3"/>
    <w:rsid w:val="007F49F6"/>
    <w:rsid w:val="00817392"/>
    <w:rsid w:val="008A2A44"/>
    <w:rsid w:val="008E1A50"/>
    <w:rsid w:val="009348CD"/>
    <w:rsid w:val="009403DE"/>
    <w:rsid w:val="0098525E"/>
    <w:rsid w:val="009E4085"/>
    <w:rsid w:val="00A32B14"/>
    <w:rsid w:val="00B40B3B"/>
    <w:rsid w:val="00C017A2"/>
    <w:rsid w:val="00C217B5"/>
    <w:rsid w:val="00CB27FE"/>
    <w:rsid w:val="00D22714"/>
    <w:rsid w:val="00DE17A3"/>
    <w:rsid w:val="00E56B15"/>
    <w:rsid w:val="00ED0D7C"/>
    <w:rsid w:val="00F44097"/>
    <w:rsid w:val="00F938BA"/>
    <w:rsid w:val="00FF1565"/>
    <w:rsid w:val="023B740A"/>
    <w:rsid w:val="040496A1"/>
    <w:rsid w:val="04C32562"/>
    <w:rsid w:val="0A611869"/>
    <w:rsid w:val="0D0E77E0"/>
    <w:rsid w:val="0D84751E"/>
    <w:rsid w:val="100C9018"/>
    <w:rsid w:val="103F14D4"/>
    <w:rsid w:val="105554A8"/>
    <w:rsid w:val="1456E7A6"/>
    <w:rsid w:val="160ADF9B"/>
    <w:rsid w:val="19A8CACE"/>
    <w:rsid w:val="1AA69421"/>
    <w:rsid w:val="1B86543E"/>
    <w:rsid w:val="1BDF978A"/>
    <w:rsid w:val="1DDF619D"/>
    <w:rsid w:val="1EE29F79"/>
    <w:rsid w:val="1FA76F5A"/>
    <w:rsid w:val="21EBA15D"/>
    <w:rsid w:val="224A844C"/>
    <w:rsid w:val="22772D2C"/>
    <w:rsid w:val="22CBE162"/>
    <w:rsid w:val="2489A8FC"/>
    <w:rsid w:val="261D2A59"/>
    <w:rsid w:val="2755BBFF"/>
    <w:rsid w:val="287315CB"/>
    <w:rsid w:val="299BB426"/>
    <w:rsid w:val="2CC7D4FA"/>
    <w:rsid w:val="2D766151"/>
    <w:rsid w:val="2E0D9EA9"/>
    <w:rsid w:val="2F114B48"/>
    <w:rsid w:val="2FDEA0BB"/>
    <w:rsid w:val="32AE81C8"/>
    <w:rsid w:val="352266A5"/>
    <w:rsid w:val="38EE913E"/>
    <w:rsid w:val="3B4EA97D"/>
    <w:rsid w:val="3C02B7E8"/>
    <w:rsid w:val="3E4B431C"/>
    <w:rsid w:val="3F007DD4"/>
    <w:rsid w:val="3F23D380"/>
    <w:rsid w:val="3F754690"/>
    <w:rsid w:val="44ECB1F6"/>
    <w:rsid w:val="47169F72"/>
    <w:rsid w:val="477EB06C"/>
    <w:rsid w:val="47806AC8"/>
    <w:rsid w:val="47BDF9A6"/>
    <w:rsid w:val="497814D1"/>
    <w:rsid w:val="4A40110F"/>
    <w:rsid w:val="4BB9110F"/>
    <w:rsid w:val="4E2AE080"/>
    <w:rsid w:val="4EAEB098"/>
    <w:rsid w:val="52F3A4B0"/>
    <w:rsid w:val="5428BEB9"/>
    <w:rsid w:val="55CA5F8F"/>
    <w:rsid w:val="55E3D447"/>
    <w:rsid w:val="588E77CB"/>
    <w:rsid w:val="5A6682E4"/>
    <w:rsid w:val="5ABAD059"/>
    <w:rsid w:val="5CACEB4D"/>
    <w:rsid w:val="5D9FC917"/>
    <w:rsid w:val="5FD17580"/>
    <w:rsid w:val="660C7D0D"/>
    <w:rsid w:val="66E244E1"/>
    <w:rsid w:val="67ADED4C"/>
    <w:rsid w:val="684E310F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9FA5FE7"/>
    <w:rsid w:val="7A0B09BC"/>
    <w:rsid w:val="7AB22A7C"/>
    <w:rsid w:val="7AE0DF13"/>
    <w:rsid w:val="7B35BAF6"/>
    <w:rsid w:val="7B48B692"/>
    <w:rsid w:val="7FB8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70ECD"/>
  <w15:chartTrackingRefBased/>
  <w15:docId w15:val="{9C586A7A-2263-45F8-9F23-C7AE591C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A4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3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762"/>
  </w:style>
  <w:style w:type="paragraph" w:styleId="Rodap">
    <w:name w:val="footer"/>
    <w:basedOn w:val="Normal"/>
    <w:link w:val="RodapChar"/>
    <w:uiPriority w:val="99"/>
    <w:unhideWhenUsed/>
    <w:rsid w:val="002F3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762"/>
  </w:style>
  <w:style w:type="character" w:customStyle="1" w:styleId="PargrafodaListaChar">
    <w:name w:val="Parágrafo da Lista Char"/>
    <w:link w:val="PargrafodaLista"/>
    <w:uiPriority w:val="34"/>
    <w:rsid w:val="0049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User</cp:lastModifiedBy>
  <cp:revision>3</cp:revision>
  <cp:lastPrinted>2025-09-29T13:52:00Z</cp:lastPrinted>
  <dcterms:created xsi:type="dcterms:W3CDTF">2025-09-22T15:38:00Z</dcterms:created>
  <dcterms:modified xsi:type="dcterms:W3CDTF">2025-09-29T13:52:00Z</dcterms:modified>
</cp:coreProperties>
</file>